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C16" w:rsidRPr="00D17B55" w:rsidRDefault="001D0FB5" w:rsidP="00870A1B">
      <w:pPr>
        <w:pStyle w:val="Title"/>
        <w:rPr>
          <w:lang w:val="en-GB"/>
        </w:rPr>
      </w:pPr>
      <w:bookmarkStart w:id="0" w:name="_GoBack"/>
      <w:bookmarkEnd w:id="0"/>
      <w:r>
        <w:rPr>
          <w:noProof/>
          <w:lang w:eastAsia="fr-FR"/>
        </w:rPr>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1;visibility:visible" filled="f" fillcolor="#0c9" stroked="f">
            <v:textbox>
              <w:txbxContent>
                <w:p w:rsidR="002F3C16" w:rsidRPr="00380C7B" w:rsidRDefault="002F3C16"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2F3C16" w:rsidRPr="00380C7B" w:rsidRDefault="002F3C16" w:rsidP="00460028">
                  <w:pPr>
                    <w:autoSpaceDE w:val="0"/>
                    <w:autoSpaceDN w:val="0"/>
                    <w:adjustRightInd w:val="0"/>
                    <w:jc w:val="center"/>
                    <w:rPr>
                      <w:b/>
                      <w:bCs/>
                      <w:color w:val="000000"/>
                      <w:sz w:val="36"/>
                      <w:szCs w:val="36"/>
                      <w:highlight w:val="yellow"/>
                    </w:rPr>
                  </w:pPr>
                </w:p>
                <w:p w:rsidR="002F3C16" w:rsidRPr="00C73A3B" w:rsidRDefault="002F3C16" w:rsidP="00460028">
                  <w:pPr>
                    <w:autoSpaceDE w:val="0"/>
                    <w:autoSpaceDN w:val="0"/>
                    <w:adjustRightInd w:val="0"/>
                    <w:jc w:val="center"/>
                    <w:rPr>
                      <w:b/>
                      <w:bCs/>
                      <w:color w:val="000000"/>
                      <w:sz w:val="36"/>
                      <w:szCs w:val="36"/>
                      <w:highlight w:val="yellow"/>
                      <w:lang w:val="en-US"/>
                    </w:rPr>
                  </w:pPr>
                  <w:r w:rsidRPr="0051641C">
                    <w:rPr>
                      <w:b/>
                      <w:bCs/>
                      <w:color w:val="FF0000"/>
                      <w:sz w:val="36"/>
                      <w:szCs w:val="36"/>
                    </w:rPr>
                    <w:t xml:space="preserve">Marine casualty /incident </w:t>
                  </w:r>
                  <w:r>
                    <w:rPr>
                      <w:b/>
                      <w:bCs/>
                      <w:color w:val="000000"/>
                      <w:sz w:val="36"/>
                      <w:szCs w:val="36"/>
                    </w:rPr>
                    <w:t>r</w:t>
                  </w:r>
                  <w:r w:rsidRPr="00C73A3B">
                    <w:rPr>
                      <w:b/>
                      <w:bCs/>
                      <w:color w:val="000000"/>
                      <w:sz w:val="36"/>
                      <w:szCs w:val="36"/>
                    </w:rPr>
                    <w:t>eporting and recording, including near miss situations as it relates to VTS</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2F3C16" w:rsidRDefault="002F3C16"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w:r>
      <w:r>
        <w:rPr>
          <w:noProof/>
          <w:lang w:eastAsia="fr-FR"/>
        </w:rPr>
        <w:pict>
          <v:shape id="Text Box 114" o:spid="_x0000_s1027" type="#_x0000_t202" style="position:absolute;left:0;text-align:left;margin-left:-197.75pt;margin-top:445.9pt;width:432.3pt;height:30.1pt;rotation:-90;z-index:4;visibility:visible" filled="f" fillcolor="#0c9" stroked="f">
            <v:textbox style="layout-flow:vertical;mso-layout-flow-alt:bottom-to-top">
              <w:txbxContent>
                <w:p w:rsidR="002F3C16" w:rsidRDefault="002F3C16" w:rsidP="00460028">
                  <w:pPr>
                    <w:autoSpaceDE w:val="0"/>
                    <w:autoSpaceDN w:val="0"/>
                    <w:adjustRightInd w:val="0"/>
                    <w:rPr>
                      <w:i/>
                      <w:iCs/>
                      <w:color w:val="000000"/>
                      <w:sz w:val="48"/>
                      <w:szCs w:val="48"/>
                      <w:lang w:val="fr-FR"/>
                    </w:rPr>
                  </w:pPr>
                  <w:r w:rsidRPr="005B7FFA">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eastAsia="fr-FR"/>
        </w:rPr>
        <w:pict>
          <v:line id="Line 116" o:spid="_x0000_s1028" style="position:absolute;left:0;text-align:left;flip:y;z-index:6;visibility:visible;mso-wrap-distance-left:3.17497mm;mso-wrap-distance-right:3.17497mm" from="40.45pt,12.4pt" to="40.45pt,677.1pt"/>
        </w:pict>
      </w:r>
      <w:r>
        <w:rPr>
          <w:noProof/>
          <w:lang w:eastAsia="fr-FR"/>
        </w:rPr>
        <w:pict>
          <v:line id="Line 117" o:spid="_x0000_s1029" style="position:absolute;left:0;text-align:left;z-index:7;visibility:visible;mso-wrap-distance-left:3.17497mm;mso-wrap-distance-right:3.17497mm" from="0,12.4pt" to="0,677.1pt"/>
        </w:pict>
      </w:r>
      <w:r>
        <w:rPr>
          <w:noProof/>
          <w:lang w:eastAsia="fr-FR"/>
        </w:rPr>
        <w:pict>
          <v:shape id="Text Box 115" o:spid="_x0000_s1030" type="#_x0000_t202" style="position:absolute;left:0;text-align:left;margin-left:-90.1pt;margin-top:122.15pt;width:224pt;height:37.1pt;rotation:-90;z-index:5;visibility:visible" filled="f" fillcolor="#0c9" stroked="f">
            <v:textbox style="layout-flow:vertical;mso-layout-flow-alt:bottom-to-top">
              <w:txbxContent>
                <w:p w:rsidR="002F3C16" w:rsidRDefault="002F3C16"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lang w:eastAsia="fr-FR"/>
        </w:rPr>
        <w:pict>
          <v:shape id="Text Box 118" o:spid="_x0000_s1031" type="#_x0000_t202" style="position:absolute;left:0;text-align:left;margin-left:67.35pt;margin-top:585.35pt;width:361.25pt;height:69.6pt;z-index:3;visibility:visible" filled="f" fillcolor="#0c9" stroked="f">
            <v:textbox>
              <w:txbxContent>
                <w:p w:rsidR="002F3C16" w:rsidRPr="00460028" w:rsidRDefault="002F3C16" w:rsidP="00460028">
                  <w:pPr>
                    <w:autoSpaceDE w:val="0"/>
                    <w:autoSpaceDN w:val="0"/>
                    <w:adjustRightInd w:val="0"/>
                    <w:jc w:val="center"/>
                    <w:rPr>
                      <w:color w:val="000000"/>
                      <w:sz w:val="20"/>
                      <w:szCs w:val="18"/>
                      <w:lang w:val="fr-FR"/>
                    </w:rPr>
                  </w:pPr>
                  <w:r w:rsidRPr="005B7FFA">
                    <w:rPr>
                      <w:color w:val="000000"/>
                      <w:sz w:val="20"/>
                      <w:szCs w:val="18"/>
                    </w:rPr>
                    <w:t xml:space="preserve">10, rue des </w:t>
                  </w:r>
                  <w:proofErr w:type="spellStart"/>
                  <w:r w:rsidRPr="005B7FFA">
                    <w:rPr>
                      <w:color w:val="000000"/>
                      <w:sz w:val="20"/>
                      <w:szCs w:val="18"/>
                    </w:rPr>
                    <w:t>Gaudines</w:t>
                  </w:r>
                  <w:proofErr w:type="spellEnd"/>
                </w:p>
                <w:p w:rsidR="002F3C16" w:rsidRDefault="002F3C16"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2F3C16" w:rsidRDefault="002F3C16"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2F3C16" w:rsidRDefault="002F3C16"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8"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Description: IALA logo1" style="position:absolute;left:0;text-align:left;margin-left:198pt;margin-top:363.1pt;width:70.75pt;height:97.4pt;z-index:2;visibility:visible">
            <v:imagedata r:id="rId10" o:title=""/>
          </v:shape>
        </w:pict>
      </w:r>
      <w:r w:rsidR="002F3C16" w:rsidRPr="00D17B55">
        <w:rPr>
          <w:lang w:val="en-GB"/>
        </w:rPr>
        <w:br w:type="page"/>
      </w:r>
      <w:r w:rsidR="002F3C16" w:rsidRPr="00D17B55">
        <w:rPr>
          <w:lang w:val="en-GB"/>
        </w:rPr>
        <w:lastRenderedPageBreak/>
        <w:t>Document Revisions (Title style)</w:t>
      </w:r>
    </w:p>
    <w:p w:rsidR="002F3C16" w:rsidRPr="00D17B55" w:rsidRDefault="002F3C16"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2F3C16" w:rsidRPr="00371BEF">
        <w:tc>
          <w:tcPr>
            <w:tcW w:w="1908" w:type="dxa"/>
          </w:tcPr>
          <w:p w:rsidR="002F3C16" w:rsidRPr="00371BEF" w:rsidRDefault="002F3C16" w:rsidP="00A163D8">
            <w:pPr>
              <w:spacing w:before="60" w:after="60"/>
              <w:jc w:val="center"/>
              <w:rPr>
                <w:b/>
                <w:bCs/>
              </w:rPr>
            </w:pPr>
            <w:r w:rsidRPr="00371BEF">
              <w:rPr>
                <w:b/>
                <w:bCs/>
              </w:rPr>
              <w:t>Date</w:t>
            </w:r>
          </w:p>
        </w:tc>
        <w:tc>
          <w:tcPr>
            <w:tcW w:w="3360" w:type="dxa"/>
          </w:tcPr>
          <w:p w:rsidR="002F3C16" w:rsidRPr="00371BEF" w:rsidRDefault="002F3C16" w:rsidP="00A163D8">
            <w:pPr>
              <w:spacing w:before="60" w:after="60"/>
              <w:jc w:val="center"/>
              <w:rPr>
                <w:b/>
                <w:bCs/>
              </w:rPr>
            </w:pPr>
            <w:r w:rsidRPr="00371BEF">
              <w:rPr>
                <w:b/>
                <w:bCs/>
              </w:rPr>
              <w:t>Page / Section Revised</w:t>
            </w:r>
          </w:p>
        </w:tc>
        <w:tc>
          <w:tcPr>
            <w:tcW w:w="4161" w:type="dxa"/>
          </w:tcPr>
          <w:p w:rsidR="002F3C16" w:rsidRPr="00371BEF" w:rsidRDefault="002F3C16" w:rsidP="00A163D8">
            <w:pPr>
              <w:spacing w:before="60" w:after="60"/>
              <w:jc w:val="center"/>
              <w:rPr>
                <w:b/>
                <w:bCs/>
              </w:rPr>
            </w:pPr>
            <w:r w:rsidRPr="00371BEF">
              <w:rPr>
                <w:b/>
                <w:bCs/>
              </w:rPr>
              <w:t>Requirement for Revision</w:t>
            </w:r>
          </w:p>
        </w:tc>
      </w:tr>
      <w:tr w:rsidR="002F3C16" w:rsidRPr="00371BEF">
        <w:trPr>
          <w:trHeight w:val="851"/>
        </w:trPr>
        <w:tc>
          <w:tcPr>
            <w:tcW w:w="1908" w:type="dxa"/>
            <w:vAlign w:val="center"/>
          </w:tcPr>
          <w:p w:rsidR="002F3C16" w:rsidRPr="00371BEF" w:rsidRDefault="002F3C16" w:rsidP="00A163D8">
            <w:pPr>
              <w:spacing w:before="60" w:after="60"/>
              <w:rPr>
                <w:highlight w:val="yellow"/>
              </w:rPr>
            </w:pPr>
          </w:p>
        </w:tc>
        <w:tc>
          <w:tcPr>
            <w:tcW w:w="3360" w:type="dxa"/>
            <w:vAlign w:val="center"/>
          </w:tcPr>
          <w:p w:rsidR="002F3C16" w:rsidRPr="00371BEF" w:rsidRDefault="002F3C16" w:rsidP="00A163D8">
            <w:pPr>
              <w:spacing w:before="60" w:after="60"/>
              <w:rPr>
                <w:highlight w:val="yellow"/>
              </w:rPr>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bl>
    <w:p w:rsidR="002F3C16" w:rsidRPr="0067060A" w:rsidRDefault="002F3C16" w:rsidP="00371BEF">
      <w:pPr>
        <w:pStyle w:val="Title"/>
        <w:rPr>
          <w:rFonts w:cs="Arial"/>
          <w:lang w:val="en-GB" w:eastAsia="en-GB"/>
        </w:rPr>
      </w:pPr>
      <w:r w:rsidRPr="00D17B55">
        <w:rPr>
          <w:lang w:val="en-GB"/>
        </w:rPr>
        <w:br w:type="page"/>
      </w:r>
      <w:r w:rsidRPr="0067060A">
        <w:rPr>
          <w:rFonts w:cs="Arial"/>
          <w:lang w:val="en-GB" w:eastAsia="en-GB"/>
        </w:rPr>
        <w:lastRenderedPageBreak/>
        <w:t>Table of Contents (Title style)</w:t>
      </w:r>
    </w:p>
    <w:p w:rsidR="002F3C16" w:rsidRPr="00371BEF" w:rsidRDefault="002F3C16"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512A7D" w:rsidRPr="004A104C" w:rsidRDefault="00512A7D" w:rsidP="00512A7D">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Pr="001E7DE0">
          <w:rPr>
            <w:rStyle w:val="Hyperlink"/>
            <w:noProof/>
          </w:rPr>
          <w:t>Document Revisions (Title style)</w:t>
        </w:r>
        <w:r>
          <w:rPr>
            <w:noProof/>
            <w:webHidden/>
          </w:rPr>
          <w:tab/>
        </w:r>
        <w:r>
          <w:rPr>
            <w:noProof/>
            <w:webHidden/>
          </w:rPr>
          <w:fldChar w:fldCharType="begin"/>
        </w:r>
        <w:r>
          <w:rPr>
            <w:noProof/>
            <w:webHidden/>
          </w:rPr>
          <w:instrText xml:space="preserve"> PAGEREF _Toc290105977 \h </w:instrText>
        </w:r>
        <w:r>
          <w:rPr>
            <w:noProof/>
            <w:webHidden/>
          </w:rPr>
        </w:r>
        <w:r>
          <w:rPr>
            <w:noProof/>
            <w:webHidden/>
          </w:rPr>
          <w:fldChar w:fldCharType="separate"/>
        </w:r>
        <w:r>
          <w:rPr>
            <w:noProof/>
            <w:webHidden/>
          </w:rPr>
          <w:t>1</w:t>
        </w:r>
        <w:r>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78" w:history="1">
        <w:r w:rsidR="00512A7D" w:rsidRPr="001E7DE0">
          <w:rPr>
            <w:rStyle w:val="Hyperlink"/>
            <w:noProof/>
          </w:rPr>
          <w:t>Table of Contents (Title style)</w:t>
        </w:r>
        <w:r w:rsidR="00512A7D">
          <w:rPr>
            <w:noProof/>
            <w:webHidden/>
          </w:rPr>
          <w:tab/>
        </w:r>
        <w:r w:rsidR="00512A7D">
          <w:rPr>
            <w:noProof/>
            <w:webHidden/>
          </w:rPr>
          <w:fldChar w:fldCharType="begin"/>
        </w:r>
        <w:r w:rsidR="00512A7D">
          <w:rPr>
            <w:noProof/>
            <w:webHidden/>
          </w:rPr>
          <w:instrText xml:space="preserve"> PAGEREF _Toc290105978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79" w:history="1">
        <w:r w:rsidR="00512A7D" w:rsidRPr="001E7DE0">
          <w:rPr>
            <w:rStyle w:val="Hyperlink"/>
            <w:noProof/>
          </w:rPr>
          <w:t>Index of Tables</w:t>
        </w:r>
        <w:r w:rsidR="00512A7D">
          <w:rPr>
            <w:noProof/>
            <w:webHidden/>
          </w:rPr>
          <w:tab/>
        </w:r>
        <w:r w:rsidR="00512A7D">
          <w:rPr>
            <w:noProof/>
            <w:webHidden/>
          </w:rPr>
          <w:fldChar w:fldCharType="begin"/>
        </w:r>
        <w:r w:rsidR="00512A7D">
          <w:rPr>
            <w:noProof/>
            <w:webHidden/>
          </w:rPr>
          <w:instrText xml:space="preserve"> PAGEREF _Toc290105979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80" w:history="1">
        <w:r w:rsidR="00512A7D" w:rsidRPr="001E7DE0">
          <w:rPr>
            <w:rStyle w:val="Hyperlink"/>
            <w:noProof/>
          </w:rPr>
          <w:t>Index of Figures</w:t>
        </w:r>
        <w:r w:rsidR="00512A7D">
          <w:rPr>
            <w:noProof/>
            <w:webHidden/>
          </w:rPr>
          <w:tab/>
        </w:r>
        <w:r w:rsidR="00512A7D">
          <w:rPr>
            <w:noProof/>
            <w:webHidden/>
          </w:rPr>
          <w:fldChar w:fldCharType="begin"/>
        </w:r>
        <w:r w:rsidR="00512A7D">
          <w:rPr>
            <w:noProof/>
            <w:webHidden/>
          </w:rPr>
          <w:instrText xml:space="preserve"> PAGEREF _Toc290105980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81" w:history="1">
        <w:r w:rsidR="00512A7D" w:rsidRPr="001E7DE0">
          <w:rPr>
            <w:rStyle w:val="Hyperlink"/>
            <w:noProof/>
            <w:highlight w:val="yellow"/>
          </w:rPr>
          <w:t>Title of document</w:t>
        </w:r>
        <w:r w:rsidR="00512A7D" w:rsidRPr="001E7DE0">
          <w:rPr>
            <w:rStyle w:val="Hyperlink"/>
            <w:noProof/>
          </w:rPr>
          <w:t xml:space="preserve"> (Title style)</w:t>
        </w:r>
        <w:r w:rsidR="00512A7D">
          <w:rPr>
            <w:noProof/>
            <w:webHidden/>
          </w:rPr>
          <w:tab/>
        </w:r>
        <w:r w:rsidR="00512A7D">
          <w:rPr>
            <w:noProof/>
            <w:webHidden/>
          </w:rPr>
          <w:fldChar w:fldCharType="begin"/>
        </w:r>
        <w:r w:rsidR="00512A7D">
          <w:rPr>
            <w:noProof/>
            <w:webHidden/>
          </w:rPr>
          <w:instrText xml:space="preserve"> PAGEREF _Toc290105981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82" w:history="1">
        <w:r w:rsidR="00512A7D" w:rsidRPr="001E7DE0">
          <w:rPr>
            <w:rStyle w:val="Hyperlink"/>
            <w:noProof/>
          </w:rPr>
          <w:t>1</w:t>
        </w:r>
        <w:r w:rsidR="00512A7D" w:rsidRPr="004A104C">
          <w:rPr>
            <w:rFonts w:ascii="Calibri" w:hAnsi="Calibri" w:cs="Times New Roman"/>
            <w:b w:val="0"/>
            <w:bCs w:val="0"/>
            <w:caps w:val="0"/>
            <w:noProof/>
          </w:rPr>
          <w:tab/>
        </w:r>
        <w:r w:rsidR="00512A7D" w:rsidRPr="001E7DE0">
          <w:rPr>
            <w:rStyle w:val="Hyperlink"/>
            <w:noProof/>
          </w:rPr>
          <w:t xml:space="preserve">Heading 1 </w:t>
        </w:r>
        <w:r w:rsidR="00512A7D" w:rsidRPr="001E7DE0">
          <w:rPr>
            <w:rStyle w:val="Hyperlink"/>
            <w:noProof/>
            <w:highlight w:val="green"/>
          </w:rPr>
          <w:t>[Introduction]</w:t>
        </w:r>
        <w:r w:rsidR="00512A7D">
          <w:rPr>
            <w:noProof/>
            <w:webHidden/>
          </w:rPr>
          <w:tab/>
        </w:r>
        <w:r w:rsidR="00512A7D">
          <w:rPr>
            <w:noProof/>
            <w:webHidden/>
          </w:rPr>
          <w:fldChar w:fldCharType="begin"/>
        </w:r>
        <w:r w:rsidR="00512A7D">
          <w:rPr>
            <w:noProof/>
            <w:webHidden/>
          </w:rPr>
          <w:instrText xml:space="preserve"> PAGEREF _Toc290105982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2"/>
        <w:rPr>
          <w:rFonts w:ascii="Calibri" w:hAnsi="Calibri"/>
          <w:bCs w:val="0"/>
          <w:noProof/>
          <w:szCs w:val="22"/>
        </w:rPr>
      </w:pPr>
      <w:hyperlink w:anchor="_Toc290105983" w:history="1">
        <w:r w:rsidR="00512A7D" w:rsidRPr="001E7DE0">
          <w:rPr>
            <w:rStyle w:val="Hyperlink"/>
            <w:noProof/>
          </w:rPr>
          <w:t>1.1</w:t>
        </w:r>
        <w:r w:rsidR="00512A7D" w:rsidRPr="004A104C">
          <w:rPr>
            <w:rFonts w:ascii="Calibri" w:hAnsi="Calibri"/>
            <w:bCs w:val="0"/>
            <w:noProof/>
            <w:szCs w:val="22"/>
          </w:rPr>
          <w:tab/>
        </w:r>
        <w:r w:rsidR="00512A7D" w:rsidRPr="001E7DE0">
          <w:rPr>
            <w:rStyle w:val="Hyperlink"/>
            <w:noProof/>
          </w:rPr>
          <w:t>Heading 2</w:t>
        </w:r>
        <w:r w:rsidR="00512A7D">
          <w:rPr>
            <w:noProof/>
            <w:webHidden/>
          </w:rPr>
          <w:tab/>
        </w:r>
        <w:r w:rsidR="00512A7D">
          <w:rPr>
            <w:noProof/>
            <w:webHidden/>
          </w:rPr>
          <w:fldChar w:fldCharType="begin"/>
        </w:r>
        <w:r w:rsidR="00512A7D">
          <w:rPr>
            <w:noProof/>
            <w:webHidden/>
          </w:rPr>
          <w:instrText xml:space="preserve"> PAGEREF _Toc290105983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3"/>
        <w:rPr>
          <w:rFonts w:ascii="Calibri" w:hAnsi="Calibri"/>
          <w:noProof/>
          <w:sz w:val="22"/>
          <w:szCs w:val="22"/>
        </w:rPr>
      </w:pPr>
      <w:hyperlink w:anchor="_Toc290105984" w:history="1">
        <w:r w:rsidR="00512A7D" w:rsidRPr="001E7DE0">
          <w:rPr>
            <w:rStyle w:val="Hyperlink"/>
            <w:noProof/>
          </w:rPr>
          <w:t>1.1.1</w:t>
        </w:r>
        <w:r w:rsidR="00512A7D" w:rsidRPr="004A104C">
          <w:rPr>
            <w:rFonts w:ascii="Calibri" w:hAnsi="Calibri"/>
            <w:noProof/>
            <w:sz w:val="22"/>
            <w:szCs w:val="22"/>
          </w:rPr>
          <w:tab/>
        </w:r>
        <w:r w:rsidR="00512A7D" w:rsidRPr="001E7DE0">
          <w:rPr>
            <w:rStyle w:val="Hyperlink"/>
            <w:noProof/>
          </w:rPr>
          <w:t>Heading 3</w:t>
        </w:r>
        <w:r w:rsidR="00512A7D">
          <w:rPr>
            <w:noProof/>
            <w:webHidden/>
          </w:rPr>
          <w:tab/>
        </w:r>
        <w:r w:rsidR="00512A7D">
          <w:rPr>
            <w:noProof/>
            <w:webHidden/>
          </w:rPr>
          <w:fldChar w:fldCharType="begin"/>
        </w:r>
        <w:r w:rsidR="00512A7D">
          <w:rPr>
            <w:noProof/>
            <w:webHidden/>
          </w:rPr>
          <w:instrText xml:space="preserve"> PAGEREF _Toc290105984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3"/>
        <w:rPr>
          <w:rFonts w:ascii="Calibri" w:hAnsi="Calibri"/>
          <w:noProof/>
          <w:sz w:val="22"/>
          <w:szCs w:val="22"/>
        </w:rPr>
      </w:pPr>
      <w:hyperlink w:anchor="_Toc290105985" w:history="1">
        <w:r w:rsidR="00512A7D" w:rsidRPr="001E7DE0">
          <w:rPr>
            <w:rStyle w:val="Hyperlink"/>
            <w:noProof/>
          </w:rPr>
          <w:t>1.1.2</w:t>
        </w:r>
        <w:r w:rsidR="00512A7D" w:rsidRPr="004A104C">
          <w:rPr>
            <w:rFonts w:ascii="Calibri" w:hAnsi="Calibri"/>
            <w:noProof/>
            <w:sz w:val="22"/>
            <w:szCs w:val="22"/>
          </w:rPr>
          <w:tab/>
        </w:r>
        <w:r w:rsidR="00512A7D" w:rsidRPr="001E7DE0">
          <w:rPr>
            <w:rStyle w:val="Hyperlink"/>
            <w:noProof/>
          </w:rPr>
          <w:t>Heading 3</w:t>
        </w:r>
        <w:r w:rsidR="00512A7D">
          <w:rPr>
            <w:noProof/>
            <w:webHidden/>
          </w:rPr>
          <w:tab/>
        </w:r>
        <w:r w:rsidR="00512A7D">
          <w:rPr>
            <w:noProof/>
            <w:webHidden/>
          </w:rPr>
          <w:fldChar w:fldCharType="begin"/>
        </w:r>
        <w:r w:rsidR="00512A7D">
          <w:rPr>
            <w:noProof/>
            <w:webHidden/>
          </w:rPr>
          <w:instrText xml:space="preserve"> PAGEREF _Toc290105985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86" w:history="1">
        <w:r w:rsidR="00512A7D" w:rsidRPr="001E7DE0">
          <w:rPr>
            <w:rStyle w:val="Hyperlink"/>
            <w:noProof/>
          </w:rPr>
          <w:t>2</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[Background, as required]</w:t>
        </w:r>
        <w:r w:rsidR="00512A7D">
          <w:rPr>
            <w:noProof/>
            <w:webHidden/>
          </w:rPr>
          <w:tab/>
        </w:r>
        <w:r w:rsidR="00512A7D">
          <w:rPr>
            <w:noProof/>
            <w:webHidden/>
          </w:rPr>
          <w:fldChar w:fldCharType="begin"/>
        </w:r>
        <w:r w:rsidR="00512A7D">
          <w:rPr>
            <w:noProof/>
            <w:webHidden/>
          </w:rPr>
          <w:instrText xml:space="preserve"> PAGEREF _Toc290105986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2"/>
        <w:rPr>
          <w:rFonts w:ascii="Calibri" w:hAnsi="Calibri"/>
          <w:bCs w:val="0"/>
          <w:noProof/>
          <w:szCs w:val="22"/>
        </w:rPr>
      </w:pPr>
      <w:hyperlink w:anchor="_Toc290105987" w:history="1">
        <w:r w:rsidR="00512A7D" w:rsidRPr="001E7DE0">
          <w:rPr>
            <w:rStyle w:val="Hyperlink"/>
            <w:noProof/>
          </w:rPr>
          <w:t>2.1</w:t>
        </w:r>
        <w:r w:rsidR="00512A7D" w:rsidRPr="004A104C">
          <w:rPr>
            <w:rFonts w:ascii="Calibri" w:hAnsi="Calibri"/>
            <w:bCs w:val="0"/>
            <w:noProof/>
            <w:szCs w:val="22"/>
          </w:rPr>
          <w:tab/>
        </w:r>
        <w:r w:rsidR="00512A7D" w:rsidRPr="001E7DE0">
          <w:rPr>
            <w:rStyle w:val="Hyperlink"/>
            <w:noProof/>
          </w:rPr>
          <w:t>Heading 2 again</w:t>
        </w:r>
        <w:r w:rsidR="00512A7D">
          <w:rPr>
            <w:noProof/>
            <w:webHidden/>
          </w:rPr>
          <w:tab/>
        </w:r>
        <w:r w:rsidR="00512A7D">
          <w:rPr>
            <w:noProof/>
            <w:webHidden/>
          </w:rPr>
          <w:fldChar w:fldCharType="begin"/>
        </w:r>
        <w:r w:rsidR="00512A7D">
          <w:rPr>
            <w:noProof/>
            <w:webHidden/>
          </w:rPr>
          <w:instrText xml:space="preserve"> PAGEREF _Toc290105987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3"/>
        <w:rPr>
          <w:rFonts w:ascii="Calibri" w:hAnsi="Calibri"/>
          <w:noProof/>
          <w:sz w:val="22"/>
          <w:szCs w:val="22"/>
        </w:rPr>
      </w:pPr>
      <w:hyperlink w:anchor="_Toc290105988" w:history="1">
        <w:r w:rsidR="00512A7D" w:rsidRPr="001E7DE0">
          <w:rPr>
            <w:rStyle w:val="Hyperlink"/>
            <w:noProof/>
          </w:rPr>
          <w:t>2.1.1</w:t>
        </w:r>
        <w:r w:rsidR="00512A7D" w:rsidRPr="004A104C">
          <w:rPr>
            <w:rFonts w:ascii="Calibri" w:hAnsi="Calibri"/>
            <w:noProof/>
            <w:sz w:val="22"/>
            <w:szCs w:val="22"/>
          </w:rPr>
          <w:tab/>
        </w:r>
        <w:r w:rsidR="00512A7D" w:rsidRPr="001E7DE0">
          <w:rPr>
            <w:rStyle w:val="Hyperlink"/>
            <w:noProof/>
          </w:rPr>
          <w:t>Heading 3 again</w:t>
        </w:r>
        <w:r w:rsidR="00512A7D">
          <w:rPr>
            <w:noProof/>
            <w:webHidden/>
          </w:rPr>
          <w:tab/>
        </w:r>
        <w:r w:rsidR="00512A7D">
          <w:rPr>
            <w:noProof/>
            <w:webHidden/>
          </w:rPr>
          <w:fldChar w:fldCharType="begin"/>
        </w:r>
        <w:r w:rsidR="00512A7D">
          <w:rPr>
            <w:noProof/>
            <w:webHidden/>
          </w:rPr>
          <w:instrText xml:space="preserve"> PAGEREF _Toc290105988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89" w:history="1">
        <w:r w:rsidR="00512A7D" w:rsidRPr="001E7DE0">
          <w:rPr>
            <w:rStyle w:val="Hyperlink"/>
            <w:noProof/>
            <w:highlight w:val="green"/>
          </w:rPr>
          <w:t>3</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[Scope / Purpose (may be called Objectives)]</w:t>
        </w:r>
        <w:r w:rsidR="00512A7D">
          <w:rPr>
            <w:noProof/>
            <w:webHidden/>
          </w:rPr>
          <w:tab/>
        </w:r>
        <w:r w:rsidR="00512A7D">
          <w:rPr>
            <w:noProof/>
            <w:webHidden/>
          </w:rPr>
          <w:fldChar w:fldCharType="begin"/>
        </w:r>
        <w:r w:rsidR="00512A7D">
          <w:rPr>
            <w:noProof/>
            <w:webHidden/>
          </w:rPr>
          <w:instrText xml:space="preserve"> PAGEREF _Toc290105989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90" w:history="1">
        <w:r w:rsidR="00512A7D" w:rsidRPr="001E7DE0">
          <w:rPr>
            <w:rStyle w:val="Hyperlink"/>
            <w:noProof/>
            <w:highlight w:val="green"/>
          </w:rPr>
          <w:t>4</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[Definitions / Acronyms, as required]</w:t>
        </w:r>
        <w:r w:rsidR="00512A7D">
          <w:rPr>
            <w:noProof/>
            <w:webHidden/>
          </w:rPr>
          <w:tab/>
        </w:r>
        <w:r w:rsidR="00512A7D">
          <w:rPr>
            <w:noProof/>
            <w:webHidden/>
          </w:rPr>
          <w:fldChar w:fldCharType="begin"/>
        </w:r>
        <w:r w:rsidR="00512A7D">
          <w:rPr>
            <w:noProof/>
            <w:webHidden/>
          </w:rPr>
          <w:instrText xml:space="preserve"> PAGEREF _Toc290105990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91" w:history="1">
        <w:r w:rsidR="00512A7D" w:rsidRPr="001E7DE0">
          <w:rPr>
            <w:rStyle w:val="Hyperlink"/>
            <w:noProof/>
          </w:rPr>
          <w:t>5</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[as many as required</w:t>
        </w:r>
        <w:r w:rsidR="00512A7D" w:rsidRPr="001E7DE0">
          <w:rPr>
            <w:rStyle w:val="Hyperlink"/>
            <w:noProof/>
          </w:rPr>
          <w:t>]</w:t>
        </w:r>
        <w:r w:rsidR="00512A7D">
          <w:rPr>
            <w:noProof/>
            <w:webHidden/>
          </w:rPr>
          <w:tab/>
        </w:r>
        <w:r w:rsidR="00512A7D">
          <w:rPr>
            <w:noProof/>
            <w:webHidden/>
          </w:rPr>
          <w:fldChar w:fldCharType="begin"/>
        </w:r>
        <w:r w:rsidR="00512A7D">
          <w:rPr>
            <w:noProof/>
            <w:webHidden/>
          </w:rPr>
          <w:instrText xml:space="preserve"> PAGEREF _Toc290105991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1"/>
        <w:rPr>
          <w:rFonts w:ascii="Calibri" w:hAnsi="Calibri" w:cs="Times New Roman"/>
          <w:b w:val="0"/>
          <w:bCs w:val="0"/>
          <w:caps w:val="0"/>
          <w:noProof/>
        </w:rPr>
      </w:pPr>
      <w:hyperlink w:anchor="_Toc290105992" w:history="1">
        <w:r w:rsidR="00512A7D" w:rsidRPr="001E7DE0">
          <w:rPr>
            <w:rStyle w:val="Hyperlink"/>
            <w:noProof/>
          </w:rPr>
          <w:t>6</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[Conclusions]</w:t>
        </w:r>
        <w:r w:rsidR="00512A7D">
          <w:rPr>
            <w:noProof/>
            <w:webHidden/>
          </w:rPr>
          <w:tab/>
        </w:r>
        <w:r w:rsidR="00512A7D">
          <w:rPr>
            <w:noProof/>
            <w:webHidden/>
          </w:rPr>
          <w:fldChar w:fldCharType="begin"/>
        </w:r>
        <w:r w:rsidR="00512A7D">
          <w:rPr>
            <w:noProof/>
            <w:webHidden/>
          </w:rPr>
          <w:instrText xml:space="preserve"> PAGEREF _Toc290105992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1D0FB5" w:rsidP="00512A7D">
      <w:pPr>
        <w:pStyle w:val="TOC4"/>
        <w:rPr>
          <w:rFonts w:ascii="Calibri" w:hAnsi="Calibri" w:cs="Times New Roman"/>
          <w:b w:val="0"/>
          <w:caps w:val="0"/>
        </w:rPr>
      </w:pPr>
      <w:hyperlink w:anchor="_Toc290105993" w:history="1">
        <w:r w:rsidR="00512A7D" w:rsidRPr="001E7DE0">
          <w:rPr>
            <w:rStyle w:val="Hyperlink"/>
          </w:rPr>
          <w:t>ANNEX A</w:t>
        </w:r>
        <w:r w:rsidR="00512A7D" w:rsidRPr="004A104C">
          <w:rPr>
            <w:rFonts w:ascii="Calibri" w:hAnsi="Calibri" w:cs="Times New Roman"/>
            <w:b w:val="0"/>
            <w:caps w:val="0"/>
          </w:rPr>
          <w:tab/>
        </w:r>
        <w:r w:rsidR="00512A7D" w:rsidRPr="001E7DE0">
          <w:rPr>
            <w:rStyle w:val="Hyperlink"/>
          </w:rPr>
          <w:t>Annex Title</w:t>
        </w:r>
        <w:r w:rsidR="00512A7D">
          <w:rPr>
            <w:webHidden/>
          </w:rPr>
          <w:tab/>
        </w:r>
        <w:r w:rsidR="00512A7D">
          <w:rPr>
            <w:webHidden/>
          </w:rPr>
          <w:fldChar w:fldCharType="begin"/>
        </w:r>
        <w:r w:rsidR="00512A7D">
          <w:rPr>
            <w:webHidden/>
          </w:rPr>
          <w:instrText xml:space="preserve"> PAGEREF _Toc290105993 \h </w:instrText>
        </w:r>
        <w:r w:rsidR="00512A7D">
          <w:rPr>
            <w:webHidden/>
          </w:rPr>
        </w:r>
        <w:r w:rsidR="00512A7D">
          <w:rPr>
            <w:webHidden/>
          </w:rPr>
          <w:fldChar w:fldCharType="separate"/>
        </w:r>
        <w:r w:rsidR="00512A7D">
          <w:rPr>
            <w:webHidden/>
          </w:rPr>
          <w:t>4</w:t>
        </w:r>
        <w:r w:rsidR="00512A7D">
          <w:rPr>
            <w:webHidden/>
          </w:rPr>
          <w:fldChar w:fldCharType="end"/>
        </w:r>
      </w:hyperlink>
    </w:p>
    <w:p w:rsidR="00512A7D" w:rsidRPr="004A104C" w:rsidRDefault="001D0FB5" w:rsidP="00512A7D">
      <w:pPr>
        <w:pStyle w:val="TOC5"/>
        <w:tabs>
          <w:tab w:val="left" w:pos="1701"/>
        </w:tabs>
        <w:rPr>
          <w:rFonts w:ascii="Calibri" w:hAnsi="Calibri"/>
          <w:b w:val="0"/>
          <w:noProof/>
          <w:szCs w:val="22"/>
        </w:rPr>
      </w:pPr>
      <w:hyperlink w:anchor="_Toc290105994" w:history="1">
        <w:r w:rsidR="00512A7D" w:rsidRPr="001E7DE0">
          <w:rPr>
            <w:rStyle w:val="Hyperlink"/>
            <w:noProof/>
          </w:rPr>
          <w:t>APPENDIX 1</w:t>
        </w:r>
        <w:r w:rsidR="00512A7D" w:rsidRPr="004A104C">
          <w:rPr>
            <w:rFonts w:ascii="Calibri" w:hAnsi="Calibri"/>
            <w:b w:val="0"/>
            <w:noProof/>
            <w:szCs w:val="22"/>
          </w:rPr>
          <w:tab/>
        </w:r>
        <w:r w:rsidR="00512A7D" w:rsidRPr="001E7DE0">
          <w:rPr>
            <w:rStyle w:val="Hyperlink"/>
            <w:noProof/>
          </w:rPr>
          <w:t>Appendix title</w:t>
        </w:r>
        <w:r w:rsidR="00512A7D">
          <w:rPr>
            <w:noProof/>
            <w:webHidden/>
          </w:rPr>
          <w:tab/>
        </w:r>
        <w:r w:rsidR="00512A7D">
          <w:rPr>
            <w:noProof/>
            <w:webHidden/>
          </w:rPr>
          <w:fldChar w:fldCharType="begin"/>
        </w:r>
        <w:r w:rsidR="00512A7D">
          <w:rPr>
            <w:noProof/>
            <w:webHidden/>
          </w:rPr>
          <w:instrText xml:space="preserve"> PAGEREF _Toc290105994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2F3C16" w:rsidRPr="005606BD" w:rsidRDefault="00512A7D" w:rsidP="00512A7D">
      <w:pPr>
        <w:rPr>
          <w:lang w:val="ru-RU"/>
        </w:rPr>
      </w:pPr>
      <w:r>
        <w:fldChar w:fldCharType="end"/>
      </w:r>
    </w:p>
    <w:p w:rsidR="002F3C16" w:rsidRPr="005606BD" w:rsidRDefault="002F3C16" w:rsidP="00986D5A">
      <w:pPr>
        <w:pStyle w:val="Title"/>
        <w:rPr>
          <w:lang w:val="ru-RU"/>
        </w:rPr>
      </w:pPr>
      <w:r>
        <w:t>Index</w:t>
      </w:r>
      <w:r w:rsidRPr="005606BD">
        <w:rPr>
          <w:lang w:val="ru-RU"/>
        </w:rPr>
        <w:t xml:space="preserve"> </w:t>
      </w:r>
      <w:r>
        <w:t>of</w:t>
      </w:r>
      <w:r w:rsidRPr="005606BD">
        <w:rPr>
          <w:lang w:val="ru-RU"/>
        </w:rPr>
        <w:t xml:space="preserve"> </w:t>
      </w:r>
      <w:r>
        <w:t>Tables</w:t>
      </w:r>
    </w:p>
    <w:p w:rsidR="002F3C16" w:rsidRDefault="002F3C16">
      <w:pPr>
        <w:pStyle w:val="TableofFigures"/>
        <w:rPr>
          <w:rFonts w:ascii="Calibri" w:hAnsi="Calibri"/>
          <w:noProof/>
        </w:rPr>
      </w:pPr>
      <w:r>
        <w:fldChar w:fldCharType="begin"/>
      </w:r>
      <w:r>
        <w:instrText xml:space="preserve"> TOC \h \z \t "Table_#" \c </w:instrText>
      </w:r>
      <w:r>
        <w:fldChar w:fldCharType="separate"/>
      </w:r>
      <w:hyperlink w:anchor="_Toc216488847" w:history="1">
        <w:r w:rsidRPr="00D16471">
          <w:rPr>
            <w:rStyle w:val="Hyperlink"/>
            <w:rFonts w:cs="Arial"/>
            <w:noProof/>
          </w:rPr>
          <w:t>Table 1</w:t>
        </w:r>
        <w:r>
          <w:rPr>
            <w:rFonts w:ascii="Calibri" w:hAnsi="Calibri"/>
            <w:noProof/>
          </w:rPr>
          <w:tab/>
        </w:r>
        <w:r w:rsidRPr="00D16471">
          <w:rPr>
            <w:rStyle w:val="Hyperlink"/>
            <w:rFonts w:cs="Arial"/>
            <w:noProof/>
          </w:rPr>
          <w:t>Title required</w:t>
        </w:r>
        <w:r>
          <w:rPr>
            <w:noProof/>
            <w:webHidden/>
          </w:rPr>
          <w:tab/>
        </w:r>
        <w:r>
          <w:rPr>
            <w:noProof/>
            <w:webHidden/>
          </w:rPr>
          <w:fldChar w:fldCharType="begin"/>
        </w:r>
        <w:r>
          <w:rPr>
            <w:noProof/>
            <w:webHidden/>
          </w:rPr>
          <w:instrText xml:space="preserve"> PAGEREF _Toc216488847 \h </w:instrText>
        </w:r>
        <w:r>
          <w:rPr>
            <w:noProof/>
            <w:webHidden/>
          </w:rPr>
        </w:r>
        <w:r>
          <w:rPr>
            <w:noProof/>
            <w:webHidden/>
          </w:rPr>
          <w:fldChar w:fldCharType="separate"/>
        </w:r>
        <w:r>
          <w:rPr>
            <w:noProof/>
            <w:webHidden/>
          </w:rPr>
          <w:t>4</w:t>
        </w:r>
        <w:r>
          <w:rPr>
            <w:noProof/>
            <w:webHidden/>
          </w:rPr>
          <w:fldChar w:fldCharType="end"/>
        </w:r>
      </w:hyperlink>
    </w:p>
    <w:p w:rsidR="002F3C16" w:rsidRDefault="002F3C16" w:rsidP="00380C7B">
      <w:r>
        <w:fldChar w:fldCharType="end"/>
      </w:r>
    </w:p>
    <w:p w:rsidR="002F3C16" w:rsidRDefault="002F3C16" w:rsidP="00986D5A">
      <w:pPr>
        <w:pStyle w:val="Title"/>
      </w:pPr>
      <w:r>
        <w:t>Index of Figures</w:t>
      </w:r>
    </w:p>
    <w:p w:rsidR="002F3C16" w:rsidRDefault="002F3C16">
      <w:pPr>
        <w:pStyle w:val="TableofFigures"/>
        <w:rPr>
          <w:rFonts w:ascii="Calibri" w:hAnsi="Calibri"/>
          <w:noProof/>
        </w:rPr>
      </w:pPr>
      <w:r>
        <w:fldChar w:fldCharType="begin"/>
      </w:r>
      <w:r>
        <w:instrText xml:space="preserve"> TOC \h \z \t "Figure_#" \c </w:instrText>
      </w:r>
      <w:r>
        <w:fldChar w:fldCharType="separate"/>
      </w:r>
      <w:hyperlink w:anchor="_Toc216488874" w:history="1">
        <w:r w:rsidRPr="00B00354">
          <w:rPr>
            <w:rStyle w:val="Hyperlink"/>
            <w:rFonts w:cs="Arial"/>
            <w:noProof/>
          </w:rPr>
          <w:t>Figure 1</w:t>
        </w:r>
        <w:r>
          <w:rPr>
            <w:rFonts w:ascii="Calibri" w:hAnsi="Calibri"/>
            <w:noProof/>
          </w:rPr>
          <w:tab/>
        </w:r>
        <w:r w:rsidRPr="00B00354">
          <w:rPr>
            <w:rStyle w:val="Hyperlink"/>
            <w:rFonts w:cs="Arial"/>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2F3C16" w:rsidRPr="00371BEF" w:rsidRDefault="002F3C16" w:rsidP="00380C7B">
      <w:r>
        <w:fldChar w:fldCharType="end"/>
      </w:r>
    </w:p>
    <w:p w:rsidR="002F3C16" w:rsidRPr="00FE1B91" w:rsidRDefault="002F3C16" w:rsidP="00371BEF">
      <w:pPr>
        <w:pStyle w:val="Title"/>
        <w:rPr>
          <w:rFonts w:cs="Arial"/>
          <w:lang w:val="en-GB" w:eastAsia="en-GB"/>
        </w:rPr>
      </w:pPr>
      <w:r w:rsidRPr="00D17B55">
        <w:rPr>
          <w:lang w:val="en-GB"/>
        </w:rPr>
        <w:br w:type="page"/>
      </w:r>
      <w:r w:rsidRPr="00FE1B91">
        <w:rPr>
          <w:rFonts w:cs="Arial"/>
          <w:lang w:val="en-GB" w:eastAsia="en-GB"/>
        </w:rPr>
        <w:lastRenderedPageBreak/>
        <w:t xml:space="preserve">Marine </w:t>
      </w:r>
      <w:r w:rsidRPr="00FE1B91">
        <w:rPr>
          <w:rFonts w:cs="Arial"/>
          <w:color w:val="FF0000"/>
          <w:lang w:val="en-GB" w:eastAsia="en-GB"/>
        </w:rPr>
        <w:t>casualty</w:t>
      </w:r>
      <w:r w:rsidRPr="00FE1B91">
        <w:rPr>
          <w:rFonts w:cs="Arial"/>
          <w:lang w:val="en-GB" w:eastAsia="en-GB"/>
        </w:rPr>
        <w:t>/incident reporting and recording, including near miss situations as it relates to VTS</w:t>
      </w:r>
    </w:p>
    <w:p w:rsidR="002F3C16" w:rsidRPr="00FE1B91" w:rsidRDefault="002F3C16" w:rsidP="00F15341">
      <w:pPr>
        <w:pStyle w:val="Heading1"/>
        <w:numPr>
          <w:ilvl w:val="0"/>
          <w:numId w:val="13"/>
        </w:numPr>
        <w:rPr>
          <w:rFonts w:eastAsia="Calibri" w:cs="Calibri"/>
          <w:szCs w:val="22"/>
          <w:lang w:val="en-GB"/>
        </w:rPr>
      </w:pPr>
      <w:r w:rsidRPr="00FE1B91">
        <w:rPr>
          <w:rFonts w:eastAsia="Calibri" w:cs="Calibri"/>
          <w:szCs w:val="22"/>
          <w:lang w:val="en-GB"/>
        </w:rPr>
        <w:t xml:space="preserve">Introduction </w:t>
      </w:r>
    </w:p>
    <w:p w:rsidR="002F3C16" w:rsidRPr="00FE1B91" w:rsidRDefault="002F3C16" w:rsidP="00FE1B91">
      <w:pPr>
        <w:rPr>
          <w:color w:val="FF0000"/>
          <w:lang w:eastAsia="de-DE"/>
        </w:rPr>
      </w:pPr>
      <w:r w:rsidRPr="00FE1B91">
        <w:rPr>
          <w:color w:val="FF0000"/>
          <w:lang w:eastAsia="de-DE"/>
        </w:rPr>
        <w:t xml:space="preserve">TBD…. </w:t>
      </w:r>
      <w:r w:rsidR="00820430" w:rsidRPr="00FE1B91">
        <w:rPr>
          <w:color w:val="FF0000"/>
          <w:lang w:eastAsia="de-DE"/>
        </w:rPr>
        <w:t xml:space="preserve">To </w:t>
      </w:r>
      <w:proofErr w:type="gramStart"/>
      <w:r w:rsidRPr="00FE1B91">
        <w:rPr>
          <w:color w:val="FF0000"/>
          <w:lang w:eastAsia="de-DE"/>
        </w:rPr>
        <w:t>Take</w:t>
      </w:r>
      <w:proofErr w:type="gramEnd"/>
      <w:r w:rsidRPr="00FE1B91">
        <w:rPr>
          <w:color w:val="FF0000"/>
          <w:lang w:eastAsia="de-DE"/>
        </w:rPr>
        <w:t xml:space="preserve"> from task registration.</w:t>
      </w:r>
    </w:p>
    <w:p w:rsidR="002F3C16" w:rsidRPr="00FE1B91" w:rsidRDefault="002F3C16" w:rsidP="00F15341">
      <w:pPr>
        <w:pStyle w:val="Heading2"/>
        <w:numPr>
          <w:ilvl w:val="1"/>
          <w:numId w:val="20"/>
        </w:numPr>
        <w:tabs>
          <w:tab w:val="num" w:pos="851"/>
        </w:tabs>
        <w:ind w:left="851" w:hanging="851"/>
      </w:pPr>
      <w:r w:rsidRPr="00FE1B91">
        <w:t>Objectives</w:t>
      </w:r>
    </w:p>
    <w:p w:rsidR="002F3C16" w:rsidRPr="00FE1B91" w:rsidRDefault="002F3C16" w:rsidP="00FE1B91">
      <w:pPr>
        <w:pStyle w:val="BodyText"/>
        <w:rPr>
          <w:rFonts w:cs="Arial"/>
          <w:szCs w:val="22"/>
          <w:lang w:val="en-GB" w:eastAsia="de-DE"/>
        </w:rPr>
      </w:pPr>
      <w:r w:rsidRPr="00FE1B91">
        <w:rPr>
          <w:rFonts w:cs="Arial"/>
          <w:szCs w:val="22"/>
          <w:lang w:val="en-GB" w:eastAsia="de-DE"/>
        </w:rPr>
        <w:t xml:space="preserve">The objectives of the Guideline are: </w:t>
      </w:r>
    </w:p>
    <w:p w:rsidR="002F3C16" w:rsidRPr="00FE1B91" w:rsidRDefault="002F3C16" w:rsidP="00F15341">
      <w:pPr>
        <w:pStyle w:val="ListParagraph"/>
        <w:numPr>
          <w:ilvl w:val="0"/>
          <w:numId w:val="23"/>
        </w:numPr>
        <w:autoSpaceDE w:val="0"/>
        <w:autoSpaceDN w:val="0"/>
        <w:adjustRightInd w:val="0"/>
        <w:jc w:val="both"/>
        <w:rPr>
          <w:lang w:val="en-US"/>
        </w:rPr>
      </w:pPr>
      <w:r w:rsidRPr="00FE1B91">
        <w:rPr>
          <w:lang w:val="en-US"/>
        </w:rPr>
        <w:t>to provide guidance and information to competent VTS and other authorities on the development and establishment of harmonized casualty/incident reporting processes and needed instruments;</w:t>
      </w:r>
    </w:p>
    <w:p w:rsidR="002F3C16" w:rsidRPr="00FE1B91" w:rsidRDefault="002F3C16" w:rsidP="00F15341">
      <w:pPr>
        <w:pStyle w:val="ListParagraph"/>
        <w:numPr>
          <w:ilvl w:val="0"/>
          <w:numId w:val="23"/>
        </w:numPr>
        <w:autoSpaceDE w:val="0"/>
        <w:autoSpaceDN w:val="0"/>
        <w:adjustRightInd w:val="0"/>
        <w:jc w:val="both"/>
        <w:rPr>
          <w:lang w:val="en-US"/>
        </w:rPr>
      </w:pPr>
      <w:r w:rsidRPr="00FE1B91">
        <w:rPr>
          <w:lang w:val="en-US"/>
        </w:rPr>
        <w:t>to enhance safety culture within a VTS area;</w:t>
      </w:r>
    </w:p>
    <w:p w:rsidR="002F3C16" w:rsidRPr="00FE1B91" w:rsidRDefault="002F3C16" w:rsidP="00F15341">
      <w:pPr>
        <w:pStyle w:val="ListParagraph"/>
        <w:numPr>
          <w:ilvl w:val="0"/>
          <w:numId w:val="23"/>
        </w:numPr>
        <w:autoSpaceDE w:val="0"/>
        <w:autoSpaceDN w:val="0"/>
        <w:adjustRightInd w:val="0"/>
        <w:jc w:val="both"/>
        <w:rPr>
          <w:color w:val="0000FF"/>
          <w:lang w:val="en-US"/>
        </w:rPr>
      </w:pPr>
      <w:r w:rsidRPr="00FE1B91">
        <w:rPr>
          <w:color w:val="0000FF"/>
          <w:lang w:val="en-US"/>
        </w:rPr>
        <w:t>to provide guidance on the way to identify, to analyze and report near-miss if the VTS authority decides to do so;</w:t>
      </w:r>
    </w:p>
    <w:p w:rsidR="002F3C16" w:rsidRPr="00FE1B91" w:rsidRDefault="002F3C16" w:rsidP="00F15341">
      <w:pPr>
        <w:pStyle w:val="ListParagraph"/>
        <w:numPr>
          <w:ilvl w:val="0"/>
          <w:numId w:val="23"/>
        </w:numPr>
        <w:autoSpaceDE w:val="0"/>
        <w:autoSpaceDN w:val="0"/>
        <w:adjustRightInd w:val="0"/>
        <w:jc w:val="both"/>
        <w:rPr>
          <w:color w:val="0000FF"/>
          <w:lang w:val="en-US"/>
        </w:rPr>
      </w:pPr>
      <w:proofErr w:type="gramStart"/>
      <w:r w:rsidRPr="00FE1B91">
        <w:rPr>
          <w:color w:val="0000FF"/>
          <w:lang w:val="en-US"/>
        </w:rPr>
        <w:t>to</w:t>
      </w:r>
      <w:proofErr w:type="gramEnd"/>
      <w:r w:rsidRPr="00FE1B91">
        <w:rPr>
          <w:color w:val="0000FF"/>
          <w:lang w:val="en-US"/>
        </w:rPr>
        <w:t xml:space="preserve"> collect material to improve the VTS management based on the return of experience from the analyze of casualty/incident and near-miss. </w:t>
      </w:r>
    </w:p>
    <w:p w:rsidR="002F3C16" w:rsidRPr="00FE1B91" w:rsidRDefault="002F3C16" w:rsidP="004B6819">
      <w:pPr>
        <w:pStyle w:val="ListParagraph"/>
        <w:autoSpaceDE w:val="0"/>
        <w:autoSpaceDN w:val="0"/>
        <w:adjustRightInd w:val="0"/>
        <w:rPr>
          <w:rFonts w:ascii="TimesNewRomanPSMT" w:hAnsi="TimesNewRomanPSMT" w:cs="TimesNewRomanPSMT"/>
          <w:lang w:val="en-US"/>
        </w:rPr>
      </w:pPr>
    </w:p>
    <w:p w:rsidR="002F3C16" w:rsidRPr="00FE1B91" w:rsidRDefault="002F3C16" w:rsidP="00F15341">
      <w:pPr>
        <w:pStyle w:val="Heading2"/>
        <w:numPr>
          <w:ilvl w:val="1"/>
          <w:numId w:val="20"/>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rsidR="002F3C16" w:rsidRPr="00FE1B91" w:rsidRDefault="002F3C16" w:rsidP="00FE1B91">
      <w:pPr>
        <w:pStyle w:val="BodyText"/>
        <w:rPr>
          <w:rFonts w:cs="Arial"/>
          <w:szCs w:val="22"/>
          <w:lang w:val="en-GB" w:eastAsia="de-DE"/>
        </w:rPr>
      </w:pPr>
      <w:r w:rsidRPr="00FE1B91">
        <w:rPr>
          <w:rFonts w:cs="Arial"/>
          <w:szCs w:val="22"/>
          <w:lang w:val="en-GB" w:eastAsia="de-DE"/>
        </w:rPr>
        <w:t xml:space="preserve">The process of identifying and reporting marine casualties has been clearly established by IMO (IMO Res.A.884 and MSC Res.255). This process could be enlarged to marine incident and near-misses. </w:t>
      </w:r>
      <w:r w:rsidRPr="00FE1B91">
        <w:rPr>
          <w:rFonts w:cs="Arial"/>
          <w:color w:val="FF0000"/>
          <w:szCs w:val="22"/>
          <w:lang w:val="en-GB" w:eastAsia="de-DE"/>
        </w:rPr>
        <w:t xml:space="preserve">Casualties </w:t>
      </w:r>
      <w:r w:rsidRPr="00FE1B91">
        <w:rPr>
          <w:rFonts w:cs="Arial"/>
          <w:szCs w:val="22"/>
          <w:lang w:val="en-GB" w:eastAsia="de-DE"/>
        </w:rPr>
        <w:t xml:space="preserve">are often the accumulation of minor incidents or near-misses. Then, we can take the chance to learn from the experience of incident and near-misses. This is a long-term process, but patient work collects fruit and the analysis of incidents and near-misses could help a coast State in reviewing its safety of navigation infrastructures or regulations. Analysing and reporting of incidents and near-misses is already implemented by </w:t>
      </w:r>
      <w:r w:rsidRPr="00FE1B91">
        <w:rPr>
          <w:rFonts w:cs="Arial"/>
          <w:color w:val="FF0000"/>
          <w:szCs w:val="22"/>
          <w:lang w:val="en-GB" w:eastAsia="de-DE"/>
        </w:rPr>
        <w:t>ICAO</w:t>
      </w:r>
      <w:r w:rsidRPr="00FE1B91">
        <w:rPr>
          <w:rFonts w:cs="Arial"/>
          <w:szCs w:val="22"/>
          <w:lang w:val="en-GB" w:eastAsia="de-DE"/>
        </w:rPr>
        <w:t>. Reporting culture is the first step to implement a Safety culture. The ultimate goal is to learn from incidents using a just culture rather than to appropriate blame.</w:t>
      </w:r>
    </w:p>
    <w:p w:rsidR="002F3C16" w:rsidRPr="00FE1B91" w:rsidRDefault="002F3C16" w:rsidP="00FE1B91">
      <w:pPr>
        <w:pStyle w:val="BodyText"/>
        <w:rPr>
          <w:rFonts w:cs="Arial"/>
          <w:szCs w:val="22"/>
          <w:lang w:val="en-GB" w:eastAsia="de-DE"/>
        </w:rPr>
      </w:pPr>
    </w:p>
    <w:p w:rsidR="002F3C16" w:rsidRPr="00FE1B91" w:rsidRDefault="002F3C16" w:rsidP="00F15341">
      <w:pPr>
        <w:pStyle w:val="Heading1"/>
        <w:numPr>
          <w:ilvl w:val="0"/>
          <w:numId w:val="13"/>
        </w:numPr>
        <w:rPr>
          <w:rFonts w:eastAsia="Calibri" w:cs="Calibri"/>
          <w:szCs w:val="22"/>
          <w:lang w:val="en-GB"/>
        </w:rPr>
      </w:pPr>
      <w:r w:rsidRPr="00FE1B91">
        <w:rPr>
          <w:rFonts w:eastAsia="Calibri" w:cs="Calibri"/>
          <w:szCs w:val="22"/>
          <w:lang w:val="en-GB"/>
        </w:rPr>
        <w:t>Definitions and acronyms</w:t>
      </w:r>
    </w:p>
    <w:p w:rsidR="002F3C16" w:rsidRDefault="002F3C16" w:rsidP="00D17B55">
      <w:pPr>
        <w:jc w:val="both"/>
        <w:rPr>
          <w:color w:val="0000FF"/>
        </w:rPr>
      </w:pPr>
      <w:r w:rsidRPr="00D17B55">
        <w:rPr>
          <w:color w:val="0000FF"/>
        </w:rPr>
        <w:t>From the perspective of safety management, there is a danger in concentrating on the difference between marine casualties and incidents using definitions that may be arbitrary and limiting. Many incidents and near-misses occur every day which may or may not be reported to the investigation authority but which come close to being marine casualties – often exposing significant risks. Since there is no injury, or little or no damage, such incidents or near-misses might not be investigated. This is unfortunate because the investigation of an incident or near-miss may yield better results for hazard identification than the investigation of a marine casualty. The difference between a marine casualt</w:t>
      </w:r>
      <w:r>
        <w:rPr>
          <w:color w:val="0000FF"/>
        </w:rPr>
        <w:t>y and a marine</w:t>
      </w:r>
      <w:r w:rsidRPr="00D17B55">
        <w:rPr>
          <w:color w:val="0000FF"/>
        </w:rPr>
        <w:t xml:space="preserve"> incident or a near-miss may simply be </w:t>
      </w:r>
      <w:r>
        <w:rPr>
          <w:color w:val="0000FF"/>
        </w:rPr>
        <w:t>an element of chance. Indeed, a marine</w:t>
      </w:r>
      <w:r w:rsidRPr="00D17B55">
        <w:rPr>
          <w:color w:val="0000FF"/>
        </w:rPr>
        <w:t xml:space="preserve"> incident or a near-miss may be thought of as an undesired even</w:t>
      </w:r>
      <w:r w:rsidR="00820430">
        <w:rPr>
          <w:color w:val="0000FF"/>
        </w:rPr>
        <w:t>t</w:t>
      </w:r>
      <w:r w:rsidRPr="00D17B55">
        <w:rPr>
          <w:color w:val="0000FF"/>
        </w:rPr>
        <w:t xml:space="preserve"> that under slightly different circumstances could have resulted in harm to people or damage to property and thus would have been classified as a marine casualty.</w:t>
      </w:r>
      <w:r>
        <w:rPr>
          <w:color w:val="0000FF"/>
        </w:rPr>
        <w:t xml:space="preserve"> </w:t>
      </w:r>
    </w:p>
    <w:p w:rsidR="002F3C16" w:rsidRPr="00D17B55" w:rsidRDefault="002F3C16" w:rsidP="00D17B55">
      <w:pPr>
        <w:rPr>
          <w:color w:val="0000FF"/>
        </w:rPr>
      </w:pPr>
    </w:p>
    <w:p w:rsidR="002F3C16" w:rsidRPr="00D17B55" w:rsidRDefault="002F3C16" w:rsidP="00D17B55">
      <w:pPr>
        <w:rPr>
          <w:color w:val="0000FF"/>
        </w:rPr>
      </w:pPr>
      <w:r w:rsidRPr="00D17B55">
        <w:rPr>
          <w:color w:val="0000FF"/>
        </w:rPr>
        <w:t>Meanwhile, for the development and understanding of this Guideline, it is necessary to clarify the differenc</w:t>
      </w:r>
      <w:r>
        <w:rPr>
          <w:color w:val="0000FF"/>
        </w:rPr>
        <w:t>es between a marine casualty, a marine</w:t>
      </w:r>
      <w:r w:rsidRPr="00D17B55">
        <w:rPr>
          <w:color w:val="0000FF"/>
        </w:rPr>
        <w:t xml:space="preserve"> incident and a near-miss. </w:t>
      </w:r>
    </w:p>
    <w:p w:rsidR="002F3C16" w:rsidRPr="00D17B55" w:rsidRDefault="002F3C16" w:rsidP="004B6819">
      <w:pPr>
        <w:jc w:val="both"/>
      </w:pPr>
    </w:p>
    <w:p w:rsidR="002F3C16" w:rsidRDefault="002F3C16" w:rsidP="00D17B55">
      <w:pPr>
        <w:jc w:val="both"/>
      </w:pPr>
    </w:p>
    <w:p w:rsidR="002F3C16" w:rsidRDefault="002F3C16" w:rsidP="00D17B55">
      <w:pPr>
        <w:jc w:val="both"/>
      </w:pPr>
      <w:r w:rsidRPr="00846CFD">
        <w:rPr>
          <w:b/>
        </w:rPr>
        <w:t>A</w:t>
      </w:r>
      <w:r>
        <w:rPr>
          <w:b/>
        </w:rPr>
        <w:t xml:space="preserve"> marine</w:t>
      </w:r>
      <w:r w:rsidRPr="00846CFD">
        <w:rPr>
          <w:b/>
        </w:rPr>
        <w:t xml:space="preserve"> </w:t>
      </w:r>
      <w:r>
        <w:rPr>
          <w:b/>
          <w:color w:val="FF0000"/>
        </w:rPr>
        <w:t>casualty</w:t>
      </w:r>
      <w:r w:rsidRPr="00846CFD">
        <w:rPr>
          <w:b/>
        </w:rPr>
        <w:t xml:space="preserve"> </w:t>
      </w:r>
      <w:r w:rsidRPr="00846CFD">
        <w:t>means, as defined in MSC.255 (84) known as Casualty Investigation Code:</w:t>
      </w:r>
    </w:p>
    <w:p w:rsidR="002F3C16" w:rsidRPr="00846CFD" w:rsidRDefault="002F3C16" w:rsidP="004B6819">
      <w:pPr>
        <w:jc w:val="both"/>
        <w:rPr>
          <w:b/>
        </w:rPr>
      </w:pPr>
    </w:p>
    <w:p w:rsidR="002F3C16" w:rsidRDefault="002F3C16" w:rsidP="004B6819">
      <w:pPr>
        <w:pStyle w:val="Bullet1"/>
        <w:numPr>
          <w:ilvl w:val="0"/>
          <w:numId w:val="0"/>
        </w:numPr>
        <w:ind w:left="1080"/>
      </w:pPr>
      <w:proofErr w:type="gramStart"/>
      <w:r w:rsidRPr="00846CFD">
        <w:t>an</w:t>
      </w:r>
      <w:proofErr w:type="gramEnd"/>
      <w:r w:rsidRPr="00846CFD">
        <w:t xml:space="preserve"> event, or a sequence of events, that has resulted in any of the following which has occurred directly in</w:t>
      </w:r>
      <w:r>
        <w:t xml:space="preserve"> </w:t>
      </w:r>
      <w:r w:rsidRPr="00846CFD">
        <w:t>connection with the operations of a ship:</w:t>
      </w:r>
      <w:r>
        <w:t xml:space="preserve"> </w:t>
      </w:r>
    </w:p>
    <w:p w:rsidR="002F3C16" w:rsidRPr="00846CFD" w:rsidRDefault="002F3C16" w:rsidP="00F15341">
      <w:pPr>
        <w:pStyle w:val="Bullet1"/>
        <w:numPr>
          <w:ilvl w:val="0"/>
          <w:numId w:val="18"/>
        </w:numPr>
      </w:pPr>
      <w:r w:rsidRPr="00846CFD">
        <w:lastRenderedPageBreak/>
        <w:t>the death of, or serious injury to, a person;</w:t>
      </w:r>
    </w:p>
    <w:p w:rsidR="002F3C16" w:rsidRPr="00846CFD" w:rsidRDefault="002F3C16" w:rsidP="00F15341">
      <w:pPr>
        <w:pStyle w:val="Bullet1"/>
        <w:numPr>
          <w:ilvl w:val="0"/>
          <w:numId w:val="18"/>
        </w:numPr>
      </w:pPr>
      <w:r w:rsidRPr="00846CFD">
        <w:t>the loss of a person from a ship;</w:t>
      </w:r>
    </w:p>
    <w:p w:rsidR="002F3C16" w:rsidRPr="00846CFD" w:rsidRDefault="002F3C16" w:rsidP="00F15341">
      <w:pPr>
        <w:pStyle w:val="Bullet1"/>
        <w:numPr>
          <w:ilvl w:val="0"/>
          <w:numId w:val="18"/>
        </w:numPr>
      </w:pPr>
      <w:r w:rsidRPr="00846CFD">
        <w:t>the loss, presumed loss or abandonment of a ship;</w:t>
      </w:r>
    </w:p>
    <w:p w:rsidR="002F3C16" w:rsidRPr="00846CFD" w:rsidRDefault="002F3C16" w:rsidP="00F15341">
      <w:pPr>
        <w:pStyle w:val="Bullet1"/>
        <w:numPr>
          <w:ilvl w:val="0"/>
          <w:numId w:val="18"/>
        </w:numPr>
      </w:pPr>
      <w:r w:rsidRPr="00846CFD">
        <w:t>material damage to a ship;</w:t>
      </w:r>
    </w:p>
    <w:p w:rsidR="002F3C16" w:rsidRPr="00846CFD" w:rsidRDefault="002F3C16" w:rsidP="00F15341">
      <w:pPr>
        <w:pStyle w:val="Bullet1"/>
        <w:numPr>
          <w:ilvl w:val="0"/>
          <w:numId w:val="18"/>
        </w:numPr>
      </w:pPr>
      <w:r w:rsidRPr="00846CFD">
        <w:t>the stranding or disabling of a ship, or the involvement of a ship in a collision;</w:t>
      </w:r>
    </w:p>
    <w:p w:rsidR="002F3C16" w:rsidRDefault="002F3C16" w:rsidP="00F15341">
      <w:pPr>
        <w:pStyle w:val="Bullet1"/>
        <w:numPr>
          <w:ilvl w:val="0"/>
          <w:numId w:val="18"/>
        </w:numPr>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2F3C16" w:rsidRPr="00846CFD" w:rsidRDefault="002F3C16" w:rsidP="004B6819">
      <w:pPr>
        <w:pStyle w:val="Bullet1"/>
        <w:numPr>
          <w:ilvl w:val="0"/>
          <w:numId w:val="0"/>
        </w:numPr>
        <w:ind w:left="720" w:hanging="360"/>
      </w:pPr>
    </w:p>
    <w:p w:rsidR="002F3C16" w:rsidRPr="00846CFD" w:rsidRDefault="002F3C16" w:rsidP="00F15341">
      <w:pPr>
        <w:pStyle w:val="Bullet1"/>
        <w:numPr>
          <w:ilvl w:val="0"/>
          <w:numId w:val="17"/>
        </w:numPr>
      </w:pPr>
      <w:r>
        <w:rPr>
          <w:b/>
        </w:rPr>
        <w:t>A</w:t>
      </w:r>
      <w:r w:rsidRPr="00846CFD">
        <w:rPr>
          <w:b/>
        </w:rPr>
        <w:t xml:space="preserve"> marine incident</w:t>
      </w:r>
      <w:r w:rsidRPr="00846CFD">
        <w:t xml:space="preserve"> means, as defined in MSC.255 (84):</w:t>
      </w:r>
    </w:p>
    <w:p w:rsidR="002F3C16" w:rsidRPr="00846CFD" w:rsidRDefault="002F3C16" w:rsidP="004B6819">
      <w:pPr>
        <w:pStyle w:val="Bullet1"/>
        <w:numPr>
          <w:ilvl w:val="0"/>
          <w:numId w:val="0"/>
        </w:numPr>
        <w:ind w:left="1080"/>
      </w:pPr>
      <w:r w:rsidRPr="00846CFD">
        <w:t>an event, or sequence of events, other than a marine casualty, which has occurred directly in connection</w:t>
      </w:r>
      <w:r>
        <w:t xml:space="preserve"> </w:t>
      </w:r>
      <w:r w:rsidRPr="00846CFD">
        <w:t>with the operations of a ship that endangered, or, if not corrected, would endanger the safety of the ship,</w:t>
      </w:r>
      <w:r>
        <w:t xml:space="preserve"> </w:t>
      </w:r>
      <w:r w:rsidRPr="00846CFD">
        <w:t>its occupants or any other person or the environment.</w:t>
      </w:r>
    </w:p>
    <w:p w:rsidR="002F3C16" w:rsidRDefault="002F3C16" w:rsidP="00F15341">
      <w:pPr>
        <w:pStyle w:val="Bullet1"/>
        <w:numPr>
          <w:ilvl w:val="0"/>
          <w:numId w:val="17"/>
        </w:numPr>
      </w:pPr>
      <w:r w:rsidRPr="00846CFD">
        <w:rPr>
          <w:b/>
        </w:rPr>
        <w:t>Near-miss</w:t>
      </w:r>
      <w:r>
        <w:rPr>
          <w:b/>
        </w:rPr>
        <w:t xml:space="preserve"> means</w:t>
      </w:r>
      <w:r w:rsidRPr="00846CFD">
        <w:t xml:space="preserve">, as defined in MSC-MEPC.7/Circ.7 Guidance on near-miss reporting: </w:t>
      </w:r>
    </w:p>
    <w:p w:rsidR="002F3C16" w:rsidRPr="00D17B55" w:rsidRDefault="002F3C16" w:rsidP="004B6819">
      <w:pPr>
        <w:pStyle w:val="Bullet1"/>
        <w:numPr>
          <w:ilvl w:val="0"/>
          <w:numId w:val="0"/>
        </w:numPr>
        <w:ind w:left="1080"/>
        <w:rPr>
          <w:color w:val="0000FF"/>
        </w:rPr>
      </w:pPr>
      <w:proofErr w:type="gramStart"/>
      <w:r w:rsidRPr="00846CFD">
        <w:t>a</w:t>
      </w:r>
      <w:proofErr w:type="gramEnd"/>
      <w:r w:rsidRPr="00846CFD">
        <w:t xml:space="preserve"> sequence of events and/or</w:t>
      </w:r>
      <w:r>
        <w:t xml:space="preserve"> </w:t>
      </w:r>
      <w:r w:rsidRPr="00846CFD">
        <w:t>conditions that could have resulted in loss. This loss was prevented only by a fortuitous break 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D17B55">
        <w:rPr>
          <w:rFonts w:eastAsia="MS Mincho"/>
          <w:szCs w:val="22"/>
          <w:lang w:eastAsia="ja-JP"/>
        </w:rPr>
        <w:t xml:space="preserve"> </w:t>
      </w:r>
      <w:r w:rsidRPr="00D17B55">
        <w:rPr>
          <w:rFonts w:eastAsia="MS Mincho"/>
          <w:color w:val="0000FF"/>
          <w:szCs w:val="22"/>
          <w:lang w:eastAsia="ja-JP"/>
        </w:rPr>
        <w:t>Some general examples of a near-miss help to illustrate this definition:</w:t>
      </w:r>
    </w:p>
    <w:p w:rsidR="002F3C16" w:rsidRPr="00D17B55" w:rsidRDefault="002F3C16" w:rsidP="00D17B55">
      <w:pPr>
        <w:autoSpaceDE w:val="0"/>
        <w:autoSpaceDN w:val="0"/>
        <w:adjustRightInd w:val="0"/>
        <w:ind w:left="1760"/>
        <w:jc w:val="both"/>
        <w:rPr>
          <w:rFonts w:eastAsia="MS Mincho"/>
          <w:color w:val="0000FF"/>
          <w:lang w:eastAsia="ja-JP"/>
        </w:rPr>
      </w:pPr>
      <w:proofErr w:type="gramStart"/>
      <w:r w:rsidRPr="00D17B55">
        <w:rPr>
          <w:rFonts w:eastAsia="MS Mincho"/>
          <w:color w:val="0000FF"/>
          <w:lang w:eastAsia="ja-JP"/>
        </w:rPr>
        <w:t>.1 Any event that leads to the implementation of an emergency procedure, plan or response and thus prevents a loss.</w:t>
      </w:r>
      <w:proofErr w:type="gramEnd"/>
      <w:r w:rsidRPr="00D17B55">
        <w:rPr>
          <w:rFonts w:eastAsia="MS Mincho"/>
          <w:color w:val="0000FF"/>
          <w:lang w:eastAsia="ja-JP"/>
        </w:rPr>
        <w:t xml:space="preserve"> For example, a collision is narrowly avoided; or a crew member double checks a valve and discovers a wrong pressure reading on the supply side.</w:t>
      </w:r>
    </w:p>
    <w:p w:rsidR="002F3C16" w:rsidRPr="00D17B55" w:rsidRDefault="002F3C16" w:rsidP="00D17B55">
      <w:pPr>
        <w:autoSpaceDE w:val="0"/>
        <w:autoSpaceDN w:val="0"/>
        <w:adjustRightInd w:val="0"/>
        <w:ind w:left="1760"/>
        <w:jc w:val="both"/>
        <w:rPr>
          <w:rFonts w:eastAsia="MS Mincho"/>
          <w:color w:val="0000FF"/>
          <w:lang w:eastAsia="ja-JP"/>
        </w:rPr>
      </w:pPr>
    </w:p>
    <w:p w:rsidR="002F3C16" w:rsidRPr="00D17B55" w:rsidRDefault="002F3C16" w:rsidP="00D17B55">
      <w:pPr>
        <w:autoSpaceDE w:val="0"/>
        <w:autoSpaceDN w:val="0"/>
        <w:adjustRightInd w:val="0"/>
        <w:ind w:left="1760"/>
        <w:jc w:val="both"/>
        <w:rPr>
          <w:rFonts w:eastAsia="MS Mincho"/>
          <w:color w:val="0000FF"/>
          <w:lang w:eastAsia="ja-JP"/>
        </w:rPr>
      </w:pPr>
      <w:r w:rsidRPr="00D17B55">
        <w:rPr>
          <w:rFonts w:eastAsia="MS Mincho"/>
          <w:color w:val="0000FF"/>
          <w:lang w:eastAsia="ja-JP"/>
        </w:rPr>
        <w:t>.2 Any event where an unexpected condition could lead to an adverse consequence, but which does not occur. For example, a person moves from a location immediately before a crane unexpectedly drops a load of cargo there; or a ship finds itself off-course in normally shallow waters but does not ground because of an unusual high-spring tide.</w:t>
      </w:r>
    </w:p>
    <w:p w:rsidR="002F3C16" w:rsidRPr="00D17B55" w:rsidRDefault="002F3C16" w:rsidP="00D17B55">
      <w:pPr>
        <w:autoSpaceDE w:val="0"/>
        <w:autoSpaceDN w:val="0"/>
        <w:adjustRightInd w:val="0"/>
        <w:ind w:left="1760"/>
        <w:jc w:val="both"/>
        <w:rPr>
          <w:rFonts w:eastAsia="MS Mincho"/>
          <w:color w:val="0000FF"/>
          <w:lang w:eastAsia="ja-JP"/>
        </w:rPr>
      </w:pPr>
    </w:p>
    <w:p w:rsidR="002F3C16" w:rsidRPr="00D17B55" w:rsidRDefault="002F3C16" w:rsidP="00D17B55">
      <w:pPr>
        <w:autoSpaceDE w:val="0"/>
        <w:autoSpaceDN w:val="0"/>
        <w:adjustRightInd w:val="0"/>
        <w:ind w:left="1760"/>
        <w:jc w:val="both"/>
        <w:rPr>
          <w:rFonts w:eastAsia="MS Mincho"/>
          <w:color w:val="0000FF"/>
          <w:lang w:eastAsia="ja-JP"/>
        </w:rPr>
      </w:pPr>
      <w:r w:rsidRPr="00D17B55">
        <w:rPr>
          <w:rFonts w:eastAsia="MS Mincho"/>
          <w:color w:val="0000FF"/>
          <w:lang w:eastAsia="ja-JP"/>
        </w:rPr>
        <w:t>.3 Any dangerous, or hazardous situation or condition, that is not discovered until after the danger has passed. For example, a vessel safely departs a port of call and discovers several hours into the voyage that the ship’s radio was not tuned to the Harbour Master’s radio frequency; or it is discovered that ECDIS display’s scale does not match the scale, projection, or orientation of the chart and radar images.</w:t>
      </w:r>
    </w:p>
    <w:p w:rsidR="002F3C16" w:rsidRDefault="002F3C16" w:rsidP="00D17B55">
      <w:pPr>
        <w:pStyle w:val="Bullet1"/>
        <w:numPr>
          <w:ilvl w:val="0"/>
          <w:numId w:val="0"/>
        </w:numPr>
      </w:pPr>
    </w:p>
    <w:p w:rsidR="002F3C16" w:rsidRPr="00846CFD" w:rsidRDefault="002F3C16" w:rsidP="00D17B55">
      <w:pPr>
        <w:pStyle w:val="Bullet1"/>
        <w:numPr>
          <w:ilvl w:val="0"/>
          <w:numId w:val="0"/>
        </w:numPr>
        <w:ind w:left="1080"/>
      </w:pPr>
      <w:r>
        <w:t xml:space="preserve">Near-miss could include near grounding, near collisions, near-striking. </w:t>
      </w:r>
    </w:p>
    <w:p w:rsidR="002F3C16" w:rsidRDefault="002F3C16" w:rsidP="00D17B55">
      <w:pPr>
        <w:autoSpaceDE w:val="0"/>
        <w:autoSpaceDN w:val="0"/>
        <w:adjustRightInd w:val="0"/>
        <w:jc w:val="both"/>
        <w:rPr>
          <w:rFonts w:eastAsia="MS Mincho"/>
          <w:color w:val="0000FF"/>
          <w:lang w:eastAsia="ja-JP"/>
        </w:rPr>
      </w:pPr>
    </w:p>
    <w:p w:rsidR="002F3C16" w:rsidRPr="00D17B55" w:rsidRDefault="002F3C16" w:rsidP="00D17B55">
      <w:pPr>
        <w:autoSpaceDE w:val="0"/>
        <w:autoSpaceDN w:val="0"/>
        <w:adjustRightInd w:val="0"/>
        <w:jc w:val="both"/>
        <w:rPr>
          <w:rFonts w:eastAsia="MS Mincho"/>
          <w:color w:val="0000FF"/>
          <w:lang w:eastAsia="ja-JP"/>
        </w:rPr>
      </w:pPr>
      <w:r w:rsidRPr="00D17B55">
        <w:rPr>
          <w:rFonts w:eastAsia="MS Mincho"/>
          <w:color w:val="0000FF"/>
          <w:lang w:eastAsia="ja-JP"/>
        </w:rPr>
        <w:t xml:space="preserve">The above definitions are </w:t>
      </w:r>
      <w:r>
        <w:rPr>
          <w:rFonts w:eastAsia="MS Mincho"/>
          <w:color w:val="0000FF"/>
          <w:lang w:eastAsia="ja-JP"/>
        </w:rPr>
        <w:t xml:space="preserve">resumed in the following </w:t>
      </w:r>
      <w:proofErr w:type="gramStart"/>
      <w:r>
        <w:rPr>
          <w:rFonts w:eastAsia="MS Mincho"/>
          <w:color w:val="0000FF"/>
          <w:lang w:eastAsia="ja-JP"/>
        </w:rPr>
        <w:t xml:space="preserve">figure </w:t>
      </w:r>
      <w:r w:rsidRPr="00D17B55">
        <w:rPr>
          <w:rFonts w:eastAsia="MS Mincho"/>
          <w:color w:val="0000FF"/>
          <w:lang w:eastAsia="ja-JP"/>
        </w:rPr>
        <w:t>:</w:t>
      </w:r>
      <w:proofErr w:type="gramEnd"/>
      <w:r w:rsidRPr="00D17B55">
        <w:rPr>
          <w:rFonts w:eastAsia="MS Mincho"/>
          <w:color w:val="0000FF"/>
          <w:lang w:eastAsia="ja-JP"/>
        </w:rPr>
        <w:t xml:space="preserve"> </w:t>
      </w:r>
    </w:p>
    <w:p w:rsidR="002F3C16" w:rsidRDefault="002F3C16" w:rsidP="004B6819">
      <w:pPr>
        <w:pStyle w:val="Bullet1"/>
        <w:numPr>
          <w:ilvl w:val="0"/>
          <w:numId w:val="0"/>
        </w:numPr>
        <w:ind w:left="1080"/>
        <w:rPr>
          <w:b/>
        </w:rPr>
      </w:pPr>
    </w:p>
    <w:p w:rsidR="002F3C16" w:rsidRDefault="00691D28" w:rsidP="00D17B55">
      <w:pPr>
        <w:pStyle w:val="Bullet1"/>
        <w:numPr>
          <w:ilvl w:val="0"/>
          <w:numId w:val="0"/>
        </w:numPr>
        <w:ind w:left="1080"/>
        <w:jc w:val="center"/>
      </w:pPr>
      <w:r>
        <w:lastRenderedPageBreak/>
        <w:pict>
          <v:shape id="_x0000_i1025" type="#_x0000_t75" style="width:343.75pt;height:222.6pt">
            <v:imagedata r:id="rId11" o:title=""/>
          </v:shape>
        </w:pict>
      </w:r>
    </w:p>
    <w:p w:rsidR="002F3C16" w:rsidRPr="00D17B55" w:rsidRDefault="002F3C16" w:rsidP="00D17B55">
      <w:pPr>
        <w:autoSpaceDE w:val="0"/>
        <w:jc w:val="both"/>
        <w:rPr>
          <w:color w:val="0000FF"/>
        </w:rPr>
      </w:pPr>
      <w:r w:rsidRPr="00D17B55">
        <w:rPr>
          <w:color w:val="0000FF"/>
        </w:rPr>
        <w:t xml:space="preserve">In order to differentiate a </w:t>
      </w:r>
      <w:r>
        <w:rPr>
          <w:color w:val="0000FF"/>
        </w:rPr>
        <w:t>marine casualty, a marine</w:t>
      </w:r>
      <w:r w:rsidRPr="00D17B55">
        <w:rPr>
          <w:color w:val="0000FF"/>
        </w:rPr>
        <w:t xml:space="preserve"> incident and a near-miss, a first approach is an increase of damages from a normal situation towards a marine casualty as indicated in the figure below:</w:t>
      </w:r>
    </w:p>
    <w:p w:rsidR="002F3C16" w:rsidRDefault="002F3C16" w:rsidP="00D17B55">
      <w:pPr>
        <w:pStyle w:val="Bullet1"/>
        <w:numPr>
          <w:ilvl w:val="0"/>
          <w:numId w:val="0"/>
        </w:numPr>
        <w:ind w:left="1080"/>
        <w:jc w:val="left"/>
        <w:rPr>
          <w:b/>
        </w:rPr>
      </w:pPr>
    </w:p>
    <w:p w:rsidR="002F3C16" w:rsidRDefault="00691D28" w:rsidP="00D17B55">
      <w:pPr>
        <w:pStyle w:val="Bullet1"/>
        <w:numPr>
          <w:ilvl w:val="0"/>
          <w:numId w:val="0"/>
        </w:numPr>
        <w:ind w:left="1080"/>
        <w:jc w:val="center"/>
      </w:pPr>
      <w:r>
        <w:pict>
          <v:shape id="_x0000_i1026" type="#_x0000_t75" style="width:364.55pt;height:249.45pt">
            <v:imagedata r:id="rId12" o:title=""/>
          </v:shape>
        </w:pict>
      </w:r>
    </w:p>
    <w:p w:rsidR="002F3C16" w:rsidRPr="00D17B55" w:rsidRDefault="002F3C16" w:rsidP="007C7619">
      <w:pPr>
        <w:rPr>
          <w:color w:val="0000FF"/>
        </w:rPr>
      </w:pPr>
      <w:r w:rsidRPr="00D17B55">
        <w:rPr>
          <w:color w:val="0000FF"/>
        </w:rPr>
        <w:t>A second approach consists to clarify the differ</w:t>
      </w:r>
      <w:r>
        <w:rPr>
          <w:color w:val="0000FF"/>
        </w:rPr>
        <w:t>ences between a marine</w:t>
      </w:r>
      <w:r w:rsidRPr="00D17B55">
        <w:rPr>
          <w:color w:val="0000FF"/>
        </w:rPr>
        <w:t xml:space="preserve"> incident</w:t>
      </w:r>
      <w:r>
        <w:rPr>
          <w:color w:val="0000FF"/>
        </w:rPr>
        <w:t xml:space="preserve"> and a near-miss</w:t>
      </w:r>
      <w:r w:rsidRPr="00D17B55">
        <w:rPr>
          <w:color w:val="0000FF"/>
        </w:rPr>
        <w:t>.</w:t>
      </w:r>
    </w:p>
    <w:p w:rsidR="002F3C16" w:rsidRPr="00D17B55" w:rsidRDefault="002F3C16" w:rsidP="00D17B55">
      <w:pPr>
        <w:rPr>
          <w:color w:val="0000FF"/>
        </w:rPr>
      </w:pPr>
    </w:p>
    <w:p w:rsidR="002F3C16" w:rsidRPr="00D17B55" w:rsidRDefault="00FE1B91" w:rsidP="00D17B55">
      <w:pPr>
        <w:rPr>
          <w:rStyle w:val="hps"/>
          <w:color w:val="0000FF"/>
          <w:u w:val="single"/>
        </w:rPr>
      </w:pPr>
      <w:r>
        <w:rPr>
          <w:color w:val="0000FF"/>
        </w:rPr>
        <w:t>A</w:t>
      </w:r>
      <w:r w:rsidRPr="00FE1B91">
        <w:rPr>
          <w:color w:val="0000FF"/>
          <w:lang w:val="en-US"/>
        </w:rPr>
        <w:t xml:space="preserve"> </w:t>
      </w:r>
      <w:r w:rsidR="002F3C16">
        <w:rPr>
          <w:color w:val="0000FF"/>
        </w:rPr>
        <w:t xml:space="preserve">marine </w:t>
      </w:r>
      <w:r w:rsidR="002F3C16" w:rsidRPr="00D17B55">
        <w:rPr>
          <w:b/>
          <w:bCs/>
          <w:color w:val="0000FF"/>
        </w:rPr>
        <w:t>incident</w:t>
      </w:r>
      <w:r w:rsidR="002F3C16" w:rsidRPr="00D17B55">
        <w:rPr>
          <w:color w:val="0000FF"/>
        </w:rPr>
        <w:t xml:space="preserve"> </w:t>
      </w:r>
      <w:r w:rsidR="002F3C16" w:rsidRPr="00D17B55">
        <w:rPr>
          <w:rStyle w:val="hps"/>
          <w:color w:val="0000FF"/>
        </w:rPr>
        <w:t>is an unexpected</w:t>
      </w:r>
      <w:r w:rsidR="002F3C16" w:rsidRPr="00D17B55">
        <w:rPr>
          <w:color w:val="0000FF"/>
        </w:rPr>
        <w:t xml:space="preserve"> </w:t>
      </w:r>
      <w:r w:rsidR="002F3C16" w:rsidRPr="00D17B55">
        <w:rPr>
          <w:rStyle w:val="hps"/>
          <w:color w:val="0000FF"/>
        </w:rPr>
        <w:t>event</w:t>
      </w:r>
      <w:r w:rsidR="002F3C16" w:rsidRPr="00D17B55">
        <w:rPr>
          <w:color w:val="0000FF"/>
        </w:rPr>
        <w:t xml:space="preserve"> </w:t>
      </w:r>
      <w:r w:rsidR="002F3C16" w:rsidRPr="00D17B55">
        <w:rPr>
          <w:rStyle w:val="hps"/>
          <w:color w:val="0000FF"/>
        </w:rPr>
        <w:t>with low</w:t>
      </w:r>
      <w:r w:rsidR="002F3C16" w:rsidRPr="00D17B55">
        <w:rPr>
          <w:color w:val="0000FF"/>
        </w:rPr>
        <w:t xml:space="preserve"> </w:t>
      </w:r>
      <w:r w:rsidR="002F3C16" w:rsidRPr="00D17B55">
        <w:rPr>
          <w:rStyle w:val="hpsatn"/>
          <w:rFonts w:cs="Arial"/>
          <w:color w:val="0000FF"/>
        </w:rPr>
        <w:t>influence (</w:t>
      </w:r>
      <w:r w:rsidR="002F3C16" w:rsidRPr="00D17B55">
        <w:rPr>
          <w:color w:val="0000FF"/>
        </w:rPr>
        <w:t xml:space="preserve">unlike </w:t>
      </w:r>
      <w:r w:rsidR="002F3C16" w:rsidRPr="00D17B55">
        <w:rPr>
          <w:rStyle w:val="hps"/>
          <w:color w:val="0000FF"/>
        </w:rPr>
        <w:t>the</w:t>
      </w:r>
      <w:r w:rsidR="002F3C16">
        <w:rPr>
          <w:rStyle w:val="hps"/>
          <w:color w:val="0000FF"/>
        </w:rPr>
        <w:t xml:space="preserve"> marine casualty</w:t>
      </w:r>
      <w:r w:rsidR="002F3C16" w:rsidRPr="00D17B55">
        <w:rPr>
          <w:color w:val="0000FF"/>
        </w:rPr>
        <w:t xml:space="preserve"> </w:t>
      </w:r>
      <w:r w:rsidR="002F3C16" w:rsidRPr="00D17B55">
        <w:rPr>
          <w:rStyle w:val="hps"/>
          <w:color w:val="0000FF"/>
        </w:rPr>
        <w:t>which</w:t>
      </w:r>
      <w:r w:rsidR="002F3C16" w:rsidRPr="00D17B55">
        <w:rPr>
          <w:color w:val="0000FF"/>
        </w:rPr>
        <w:t xml:space="preserve"> </w:t>
      </w:r>
      <w:r w:rsidR="002F3C16" w:rsidRPr="00D17B55">
        <w:rPr>
          <w:rStyle w:val="hps"/>
          <w:color w:val="0000FF"/>
        </w:rPr>
        <w:t>has strong</w:t>
      </w:r>
      <w:r w:rsidR="002F3C16" w:rsidRPr="00D17B55">
        <w:rPr>
          <w:color w:val="0000FF"/>
        </w:rPr>
        <w:t xml:space="preserve">) </w:t>
      </w:r>
      <w:r w:rsidR="002F3C16" w:rsidRPr="00D17B55">
        <w:rPr>
          <w:rStyle w:val="hps"/>
          <w:color w:val="0000FF"/>
        </w:rPr>
        <w:t>or</w:t>
      </w:r>
      <w:r w:rsidR="002F3C16" w:rsidRPr="00D17B55">
        <w:rPr>
          <w:color w:val="0000FF"/>
        </w:rPr>
        <w:t xml:space="preserve"> </w:t>
      </w:r>
      <w:r w:rsidR="002F3C16" w:rsidRPr="00D17B55">
        <w:rPr>
          <w:rStyle w:val="hps"/>
          <w:color w:val="0000FF"/>
        </w:rPr>
        <w:t>small</w:t>
      </w:r>
      <w:r w:rsidR="002F3C16" w:rsidRPr="00D17B55">
        <w:rPr>
          <w:color w:val="0000FF"/>
        </w:rPr>
        <w:t xml:space="preserve"> </w:t>
      </w:r>
      <w:r w:rsidR="002F3C16" w:rsidRPr="00D17B55">
        <w:rPr>
          <w:rStyle w:val="hps"/>
          <w:color w:val="0000FF"/>
        </w:rPr>
        <w:t>event</w:t>
      </w:r>
      <w:r w:rsidR="002F3C16" w:rsidRPr="00D17B55">
        <w:rPr>
          <w:color w:val="0000FF"/>
        </w:rPr>
        <w:t xml:space="preserve"> </w:t>
      </w:r>
      <w:r w:rsidR="002F3C16" w:rsidRPr="00D17B55">
        <w:rPr>
          <w:rStyle w:val="hps"/>
          <w:color w:val="0000FF"/>
        </w:rPr>
        <w:t>in itself</w:t>
      </w:r>
      <w:r w:rsidR="002F3C16" w:rsidRPr="00D17B55">
        <w:rPr>
          <w:color w:val="0000FF"/>
        </w:rPr>
        <w:t xml:space="preserve"> </w:t>
      </w:r>
      <w:r w:rsidR="002F3C16" w:rsidRPr="00D17B55">
        <w:rPr>
          <w:rStyle w:val="hps"/>
          <w:color w:val="0000FF"/>
        </w:rPr>
        <w:t>but likely to</w:t>
      </w:r>
      <w:r w:rsidR="002F3C16" w:rsidRPr="00D17B55">
        <w:rPr>
          <w:color w:val="0000FF"/>
        </w:rPr>
        <w:t xml:space="preserve"> </w:t>
      </w:r>
      <w:r w:rsidR="002F3C16" w:rsidRPr="00D17B55">
        <w:rPr>
          <w:rStyle w:val="hps"/>
          <w:color w:val="0000FF"/>
        </w:rPr>
        <w:t xml:space="preserve">have serious consequences. </w:t>
      </w:r>
      <w:r w:rsidR="002F3C16" w:rsidRPr="00D17B55">
        <w:rPr>
          <w:rStyle w:val="hps"/>
          <w:color w:val="0000FF"/>
          <w:u w:val="single"/>
        </w:rPr>
        <w:t>There may be no damage or at least few damages in an incident.</w:t>
      </w:r>
    </w:p>
    <w:p w:rsidR="002F3C16" w:rsidRPr="00D17B55" w:rsidRDefault="002F3C16" w:rsidP="00D17B55">
      <w:pPr>
        <w:rPr>
          <w:color w:val="0000FF"/>
        </w:rPr>
      </w:pPr>
    </w:p>
    <w:p w:rsidR="002F3C16" w:rsidRPr="00D17B55" w:rsidRDefault="002F3C16" w:rsidP="00D17B55">
      <w:pPr>
        <w:rPr>
          <w:color w:val="0000FF"/>
        </w:rPr>
      </w:pPr>
      <w:r w:rsidRPr="00D17B55">
        <w:rPr>
          <w:color w:val="0000FF"/>
        </w:rPr>
        <w:t xml:space="preserve">A </w:t>
      </w:r>
      <w:r w:rsidRPr="00D17B55">
        <w:rPr>
          <w:b/>
          <w:bCs/>
          <w:color w:val="0000FF"/>
        </w:rPr>
        <w:t>near-miss</w:t>
      </w:r>
      <w:r w:rsidRPr="00D17B55">
        <w:rPr>
          <w:color w:val="0000FF"/>
        </w:rPr>
        <w:t xml:space="preserve"> is an unplanned event that did not result in injury, illness, or damage</w:t>
      </w:r>
      <w:r w:rsidR="00FE1B91" w:rsidRPr="00FE1B91">
        <w:rPr>
          <w:color w:val="0000FF"/>
          <w:lang w:val="en-US"/>
        </w:rPr>
        <w:t xml:space="preserve">, </w:t>
      </w:r>
      <w:r w:rsidRPr="00D17B55">
        <w:rPr>
          <w:color w:val="0000FF"/>
        </w:rPr>
        <w:t xml:space="preserve">but had the potential to do so. Only a fortunate break in the chain of events prevented an injury, fatality or damage. </w:t>
      </w:r>
      <w:r w:rsidRPr="00D17B55">
        <w:rPr>
          <w:color w:val="0000FF"/>
          <w:u w:val="single"/>
        </w:rPr>
        <w:t>There is no damage in a near-miss.</w:t>
      </w:r>
      <w:r w:rsidRPr="00D17B55">
        <w:rPr>
          <w:color w:val="0000FF"/>
        </w:rPr>
        <w:t xml:space="preserve"> </w:t>
      </w:r>
    </w:p>
    <w:p w:rsidR="002F3C16" w:rsidRPr="00D17B55" w:rsidRDefault="002F3C16" w:rsidP="00D17B55">
      <w:pPr>
        <w:rPr>
          <w:color w:val="0000FF"/>
        </w:rPr>
      </w:pPr>
    </w:p>
    <w:p w:rsidR="002F3C16" w:rsidRPr="00D17B55" w:rsidRDefault="002F3C16" w:rsidP="00D17B55">
      <w:pPr>
        <w:rPr>
          <w:rStyle w:val="hps"/>
          <w:color w:val="0000FF"/>
        </w:rPr>
      </w:pPr>
      <w:r w:rsidRPr="00D17B55">
        <w:rPr>
          <w:color w:val="0000FF"/>
        </w:rPr>
        <w:t xml:space="preserve">In the point of view of the VTS, there is a limit (CPA and TCPA for instance) to be decided (depending from the VTS area and VTS sensors) where a near-miss can occurred. </w:t>
      </w:r>
    </w:p>
    <w:p w:rsidR="002F3C16" w:rsidRDefault="002F3C16" w:rsidP="00D17B55">
      <w:pPr>
        <w:pStyle w:val="Bullet1"/>
        <w:numPr>
          <w:ilvl w:val="0"/>
          <w:numId w:val="0"/>
        </w:numPr>
        <w:ind w:left="1080"/>
        <w:jc w:val="left"/>
        <w:rPr>
          <w:b/>
        </w:rPr>
      </w:pPr>
    </w:p>
    <w:p w:rsidR="002F3C16" w:rsidRDefault="002F3C16" w:rsidP="004B6819">
      <w:pPr>
        <w:pStyle w:val="Bullet1"/>
        <w:numPr>
          <w:ilvl w:val="0"/>
          <w:numId w:val="0"/>
        </w:numPr>
        <w:ind w:left="1080"/>
        <w:rPr>
          <w:b/>
        </w:rPr>
      </w:pPr>
    </w:p>
    <w:p w:rsidR="002F3C16" w:rsidRDefault="00691D28" w:rsidP="00F56F20">
      <w:pPr>
        <w:pStyle w:val="Bullet1"/>
        <w:numPr>
          <w:ilvl w:val="0"/>
          <w:numId w:val="0"/>
        </w:numPr>
        <w:ind w:left="1080"/>
        <w:jc w:val="center"/>
      </w:pPr>
      <w:r>
        <w:pict>
          <v:shape id="_x0000_i1027" type="#_x0000_t75" style="width:278.85pt;height:166.8pt">
            <v:imagedata r:id="rId13" o:title=""/>
          </v:shape>
        </w:pict>
      </w:r>
    </w:p>
    <w:p w:rsidR="002F3C16" w:rsidRPr="00F56F20" w:rsidRDefault="002F3C16" w:rsidP="00F56F20">
      <w:pPr>
        <w:rPr>
          <w:color w:val="0000FF"/>
        </w:rPr>
      </w:pPr>
      <w:r w:rsidRPr="00F56F20">
        <w:rPr>
          <w:color w:val="0000FF"/>
        </w:rPr>
        <w:t>It should be underst</w:t>
      </w:r>
      <w:r w:rsidR="00FE1B91">
        <w:rPr>
          <w:color w:val="0000FF"/>
        </w:rPr>
        <w:t>oo</w:t>
      </w:r>
      <w:r w:rsidRPr="00F56F20">
        <w:rPr>
          <w:color w:val="0000FF"/>
        </w:rPr>
        <w:t xml:space="preserve">d that the limit set by one VTS is different from another VTS. In term of Quality management of the VTS, this limit could be measured, analysed and improved after some time and a number of near-misses recorded. </w:t>
      </w:r>
    </w:p>
    <w:p w:rsidR="002F3C16" w:rsidRDefault="002F3C16" w:rsidP="00F56F20">
      <w:pPr>
        <w:pStyle w:val="Bullet1"/>
        <w:numPr>
          <w:ilvl w:val="0"/>
          <w:numId w:val="0"/>
        </w:numPr>
        <w:jc w:val="left"/>
        <w:rPr>
          <w:b/>
        </w:rPr>
      </w:pPr>
    </w:p>
    <w:p w:rsidR="002F3C16" w:rsidRPr="00F56F20" w:rsidRDefault="002F3C16" w:rsidP="00F56F20">
      <w:pPr>
        <w:pStyle w:val="Bullet1"/>
        <w:numPr>
          <w:ilvl w:val="0"/>
          <w:numId w:val="0"/>
        </w:numPr>
        <w:jc w:val="left"/>
        <w:rPr>
          <w:bCs/>
          <w:color w:val="0000FF"/>
        </w:rPr>
      </w:pPr>
      <w:r w:rsidRPr="00F56F20">
        <w:rPr>
          <w:bCs/>
          <w:color w:val="0000FF"/>
        </w:rPr>
        <w:t>Extra definitions are</w:t>
      </w:r>
      <w:r w:rsidRPr="00F56F20">
        <w:rPr>
          <w:b/>
          <w:color w:val="0000FF"/>
        </w:rPr>
        <w:t xml:space="preserve"> </w:t>
      </w:r>
      <w:r w:rsidRPr="00F56F20">
        <w:rPr>
          <w:bCs/>
          <w:color w:val="0000FF"/>
        </w:rPr>
        <w:t>proposed</w:t>
      </w:r>
      <w:r w:rsidRPr="00F56F20">
        <w:rPr>
          <w:b/>
          <w:color w:val="0000FF"/>
        </w:rPr>
        <w:t xml:space="preserve"> </w:t>
      </w:r>
      <w:r w:rsidRPr="00F56F20">
        <w:rPr>
          <w:bCs/>
          <w:color w:val="0000FF"/>
        </w:rPr>
        <w:t xml:space="preserve">for the proper </w:t>
      </w:r>
      <w:r>
        <w:rPr>
          <w:bCs/>
          <w:color w:val="0000FF"/>
        </w:rPr>
        <w:t>understanding of this guideline</w:t>
      </w:r>
      <w:r w:rsidRPr="00F56F20">
        <w:rPr>
          <w:bCs/>
          <w:color w:val="0000FF"/>
        </w:rPr>
        <w:t>:</w:t>
      </w:r>
    </w:p>
    <w:p w:rsidR="002F3C16" w:rsidRDefault="002F3C16" w:rsidP="00F56F20">
      <w:pPr>
        <w:pStyle w:val="Bullet1"/>
        <w:numPr>
          <w:ilvl w:val="0"/>
          <w:numId w:val="0"/>
        </w:numPr>
        <w:rPr>
          <w:b/>
        </w:rPr>
      </w:pPr>
    </w:p>
    <w:p w:rsidR="002F3C16" w:rsidRDefault="002F3C16" w:rsidP="00F15341">
      <w:pPr>
        <w:pStyle w:val="Bullet1"/>
        <w:numPr>
          <w:ilvl w:val="0"/>
          <w:numId w:val="24"/>
        </w:numPr>
        <w:rPr>
          <w:color w:val="FF0000"/>
        </w:rPr>
      </w:pPr>
      <w:r w:rsidRPr="00DC453E">
        <w:rPr>
          <w:b/>
        </w:rPr>
        <w:t>Close-quarters situation</w:t>
      </w:r>
      <w:r w:rsidRPr="00DC453E">
        <w:t>, proposition based on near-miss definition above: a sequence of events and/or conditions between different vessels that could result in a collision between vessels.</w:t>
      </w:r>
      <w:r w:rsidRPr="00DC453E">
        <w:rPr>
          <w:color w:val="FF0000"/>
        </w:rPr>
        <w:t xml:space="preserve"> </w:t>
      </w:r>
    </w:p>
    <w:p w:rsidR="002F3C16" w:rsidRPr="00D17B55" w:rsidRDefault="002F3C16" w:rsidP="00F15341">
      <w:pPr>
        <w:pStyle w:val="Bullet1"/>
        <w:numPr>
          <w:ilvl w:val="0"/>
          <w:numId w:val="17"/>
        </w:numPr>
        <w:rPr>
          <w:b/>
          <w:color w:val="FF0000"/>
        </w:rPr>
      </w:pPr>
      <w:r w:rsidRPr="00DC453E">
        <w:rPr>
          <w:b/>
          <w:color w:val="FF0000"/>
        </w:rPr>
        <w:t xml:space="preserve">Collision definitions   - </w:t>
      </w:r>
      <w:r w:rsidRPr="00DC453E">
        <w:rPr>
          <w:color w:val="FF0000"/>
        </w:rPr>
        <w:t>to be provided later</w:t>
      </w:r>
    </w:p>
    <w:p w:rsidR="002F3C16" w:rsidRDefault="002F3C16" w:rsidP="00D17B55">
      <w:pPr>
        <w:jc w:val="both"/>
        <w:rPr>
          <w:color w:val="0000FF"/>
        </w:rPr>
      </w:pPr>
      <w:r w:rsidRPr="00D17B55">
        <w:rPr>
          <w:b/>
          <w:iCs/>
          <w:color w:val="0000FF"/>
        </w:rPr>
        <w:t>[Collision</w:t>
      </w:r>
      <w:r w:rsidRPr="00D17B55">
        <w:rPr>
          <w:iCs/>
          <w:color w:val="0000FF"/>
        </w:rPr>
        <w:t>:</w:t>
      </w:r>
      <w:r w:rsidRPr="00D17B55">
        <w:rPr>
          <w:color w:val="0000FF"/>
        </w:rPr>
        <w:t xml:space="preserve"> an interaction between two or more vessels at sea. It should be kept in mind that a collision between vessels does not lead necessarily to a direct contact between them. In some situation, the water displaced by a vessel can generate an accident on others vessels in the vicinity, hence this is considered as a collision. In others situations, the contact could be with a ship equipment or tow such as fishing gears, dredging gear, cable line, towing line or tow.</w:t>
      </w:r>
      <w:r>
        <w:rPr>
          <w:color w:val="0000FF"/>
        </w:rPr>
        <w:t>]</w:t>
      </w:r>
    </w:p>
    <w:p w:rsidR="002F3C16" w:rsidRDefault="002F3C16" w:rsidP="00D17B55">
      <w:pPr>
        <w:jc w:val="both"/>
        <w:rPr>
          <w:color w:val="0000FF"/>
        </w:rPr>
      </w:pPr>
    </w:p>
    <w:p w:rsidR="002F3C16" w:rsidRDefault="002F3C16" w:rsidP="00F15341">
      <w:pPr>
        <w:numPr>
          <w:ilvl w:val="0"/>
          <w:numId w:val="24"/>
        </w:numPr>
        <w:jc w:val="both"/>
        <w:rPr>
          <w:color w:val="0000FF"/>
        </w:rPr>
      </w:pPr>
      <w:r w:rsidRPr="007C7619">
        <w:rPr>
          <w:b/>
          <w:bCs/>
          <w:color w:val="0000FF"/>
        </w:rPr>
        <w:t>Grounding</w:t>
      </w:r>
      <w:r>
        <w:rPr>
          <w:color w:val="0000FF"/>
        </w:rPr>
        <w:t xml:space="preserve"> : TBD</w:t>
      </w:r>
    </w:p>
    <w:p w:rsidR="002F3C16" w:rsidRDefault="002F3C16" w:rsidP="007C7619">
      <w:pPr>
        <w:ind w:left="720"/>
        <w:jc w:val="both"/>
        <w:rPr>
          <w:color w:val="0000FF"/>
        </w:rPr>
      </w:pPr>
    </w:p>
    <w:p w:rsidR="002F3C16" w:rsidRDefault="002F3C16" w:rsidP="00F15341">
      <w:pPr>
        <w:numPr>
          <w:ilvl w:val="0"/>
          <w:numId w:val="24"/>
        </w:numPr>
        <w:jc w:val="both"/>
        <w:rPr>
          <w:color w:val="0000FF"/>
        </w:rPr>
      </w:pPr>
      <w:r w:rsidRPr="007C7619">
        <w:rPr>
          <w:b/>
          <w:bCs/>
          <w:color w:val="0000FF"/>
        </w:rPr>
        <w:t>Striking</w:t>
      </w:r>
      <w:r>
        <w:rPr>
          <w:color w:val="0000FF"/>
        </w:rPr>
        <w:t xml:space="preserve"> : TBD</w:t>
      </w:r>
    </w:p>
    <w:p w:rsidR="002F3C16" w:rsidRDefault="002F3C16" w:rsidP="007C7619">
      <w:pPr>
        <w:pStyle w:val="Bullet1"/>
        <w:numPr>
          <w:ilvl w:val="0"/>
          <w:numId w:val="0"/>
        </w:numPr>
        <w:rPr>
          <w:color w:val="FF0000"/>
        </w:rPr>
      </w:pPr>
    </w:p>
    <w:p w:rsidR="002F3C16" w:rsidRDefault="002F3C16" w:rsidP="00F15341">
      <w:pPr>
        <w:pStyle w:val="Bullet1"/>
        <w:numPr>
          <w:ilvl w:val="0"/>
          <w:numId w:val="17"/>
        </w:numPr>
      </w:pPr>
      <w:r w:rsidRPr="008055B9">
        <w:rPr>
          <w:b/>
        </w:rPr>
        <w:t>VTS Re</w:t>
      </w:r>
      <w:r>
        <w:rPr>
          <w:b/>
        </w:rPr>
        <w:t>cord,</w:t>
      </w:r>
      <w:r w:rsidRPr="0098527F">
        <w:rPr>
          <w:color w:val="FF0000"/>
        </w:rPr>
        <w:t xml:space="preserve"> where </w:t>
      </w:r>
      <w:r>
        <w:rPr>
          <w:color w:val="FF0000"/>
        </w:rPr>
        <w:t>this definition</w:t>
      </w:r>
      <w:r w:rsidRPr="0098527F">
        <w:rPr>
          <w:color w:val="FF0000"/>
        </w:rPr>
        <w:t xml:space="preserve"> has been taken from?</w:t>
      </w:r>
      <w:r w:rsidRPr="008055B9">
        <w:t xml:space="preserve"> –</w:t>
      </w:r>
      <w:r>
        <w:t xml:space="preserve"> </w:t>
      </w:r>
      <w:proofErr w:type="gramStart"/>
      <w:r w:rsidRPr="008055B9">
        <w:t>document</w:t>
      </w:r>
      <w:proofErr w:type="gramEnd"/>
      <w:r w:rsidRPr="008055B9">
        <w:t xml:space="preserve">, stating result </w:t>
      </w:r>
      <w:r>
        <w:t>and</w:t>
      </w:r>
      <w:r w:rsidRPr="008055B9">
        <w:t xml:space="preserve"> providing </w:t>
      </w:r>
      <w:r>
        <w:t>information</w:t>
      </w:r>
      <w:r w:rsidRPr="008055B9">
        <w:t xml:space="preserve"> of situation observed</w:t>
      </w:r>
      <w:r>
        <w:t xml:space="preserve"> and activity performed.</w:t>
      </w:r>
    </w:p>
    <w:p w:rsidR="002F3C16" w:rsidRPr="00D17B55" w:rsidRDefault="002F3C16" w:rsidP="00F15341">
      <w:pPr>
        <w:pStyle w:val="Standard"/>
        <w:numPr>
          <w:ilvl w:val="0"/>
          <w:numId w:val="17"/>
        </w:numPr>
        <w:jc w:val="both"/>
        <w:rPr>
          <w:lang w:val="en-GB"/>
        </w:rPr>
      </w:pPr>
      <w:r w:rsidRPr="00C92280">
        <w:rPr>
          <w:b/>
          <w:lang w:val="en-GB"/>
        </w:rPr>
        <w:t>V</w:t>
      </w:r>
      <w:r w:rsidRPr="00D17B55">
        <w:rPr>
          <w:b/>
          <w:lang w:val="en-GB"/>
        </w:rPr>
        <w:t>essel</w:t>
      </w:r>
      <w:r w:rsidRPr="00D17B55">
        <w:rPr>
          <w:lang w:val="en-GB"/>
        </w:rPr>
        <w:t>, as defined by COLREGs 72, rule 3</w:t>
      </w:r>
      <w:r w:rsidRPr="00C92280">
        <w:rPr>
          <w:lang w:val="en-US"/>
        </w:rPr>
        <w:t>(</w:t>
      </w:r>
      <w:r w:rsidRPr="00D17B55">
        <w:rPr>
          <w:lang w:val="en-GB"/>
        </w:rPr>
        <w:t>a</w:t>
      </w:r>
      <w:r w:rsidRPr="00C92280">
        <w:rPr>
          <w:lang w:val="en-US"/>
        </w:rPr>
        <w:t>)</w:t>
      </w:r>
      <w:r w:rsidRPr="00D17B55">
        <w:rPr>
          <w:lang w:val="en-GB"/>
        </w:rPr>
        <w:t>, « includes every description of watercraft, including non-displacement craft, WIG craft and seaplanes, used or capable of being used as a means of transportation on water ».</w:t>
      </w:r>
    </w:p>
    <w:p w:rsidR="002F3C16" w:rsidRPr="00D17B55" w:rsidRDefault="002F3C16" w:rsidP="004B6819">
      <w:pPr>
        <w:autoSpaceDE w:val="0"/>
        <w:autoSpaceDN w:val="0"/>
        <w:adjustRightInd w:val="0"/>
        <w:rPr>
          <w:rFonts w:ascii="TimesNewRomanPSMT" w:hAnsi="TimesNewRomanPSMT" w:cs="TimesNewRomanPSMT"/>
          <w:b/>
          <w:sz w:val="24"/>
          <w:szCs w:val="24"/>
        </w:rPr>
      </w:pPr>
    </w:p>
    <w:p w:rsidR="002F3C16" w:rsidRPr="00FE1B91" w:rsidRDefault="002F3C16" w:rsidP="00F15341">
      <w:pPr>
        <w:pStyle w:val="Heading1"/>
        <w:numPr>
          <w:ilvl w:val="0"/>
          <w:numId w:val="13"/>
        </w:numPr>
        <w:rPr>
          <w:rFonts w:eastAsia="Calibri" w:cs="Calibri"/>
          <w:szCs w:val="22"/>
          <w:lang w:val="en-GB"/>
        </w:rPr>
      </w:pPr>
      <w:r w:rsidRPr="00D17B55">
        <w:rPr>
          <w:lang w:val="en-GB"/>
        </w:rPr>
        <w:t xml:space="preserve"> </w:t>
      </w:r>
      <w:r w:rsidRPr="00FE1B91">
        <w:rPr>
          <w:rFonts w:eastAsia="Calibri" w:cs="Calibri"/>
          <w:szCs w:val="22"/>
          <w:lang w:val="en-GB"/>
        </w:rPr>
        <w:t>Background</w:t>
      </w:r>
    </w:p>
    <w:p w:rsidR="002F3C16" w:rsidRPr="00FE1B91" w:rsidRDefault="002F3C16" w:rsidP="004B6819">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 Q1: Which area to be </w:t>
      </w:r>
      <w:proofErr w:type="gramStart"/>
      <w:r w:rsidRPr="00FE1B91">
        <w:rPr>
          <w:rFonts w:ascii="TimesNewRomanPSMT" w:hAnsi="TimesNewRomanPSMT" w:cs="TimesNewRomanPSMT"/>
          <w:lang w:val="en-US"/>
        </w:rPr>
        <w:t>considered ?</w:t>
      </w:r>
      <w:proofErr w:type="gramEnd"/>
    </w:p>
    <w:p w:rsidR="002F3C16" w:rsidRPr="00FE1B91" w:rsidRDefault="002F3C16" w:rsidP="00DC453E">
      <w:pPr>
        <w:pStyle w:val="Standard"/>
        <w:jc w:val="both"/>
        <w:rPr>
          <w:color w:val="FF0000"/>
          <w:sz w:val="22"/>
          <w:szCs w:val="22"/>
          <w:lang w:val="en-GB"/>
        </w:rPr>
      </w:pPr>
      <w:r w:rsidRPr="00FE1B91">
        <w:rPr>
          <w:color w:val="FF0000"/>
          <w:sz w:val="22"/>
          <w:szCs w:val="22"/>
          <w:lang w:val="en-GB"/>
        </w:rPr>
        <w:t xml:space="preserve">VTS area, declared by the VTS authority, is considered to report incidents. </w:t>
      </w:r>
    </w:p>
    <w:p w:rsidR="002F3C16" w:rsidRPr="00FE1B91" w:rsidRDefault="002F3C16" w:rsidP="004B6819">
      <w:pPr>
        <w:autoSpaceDE w:val="0"/>
        <w:autoSpaceDN w:val="0"/>
        <w:adjustRightInd w:val="0"/>
        <w:rPr>
          <w:rFonts w:ascii="TimesNewRomanPSMT" w:hAnsi="TimesNewRomanPSMT" w:cs="TimesNewRomanPSMT"/>
        </w:rPr>
      </w:pPr>
    </w:p>
    <w:p w:rsidR="002F3C16" w:rsidRPr="00FE1B91" w:rsidRDefault="002F3C16" w:rsidP="004B6819">
      <w:pPr>
        <w:autoSpaceDE w:val="0"/>
        <w:autoSpaceDN w:val="0"/>
        <w:adjustRightInd w:val="0"/>
        <w:rPr>
          <w:rFonts w:ascii="TimesNewRomanPSMT" w:hAnsi="TimesNewRomanPSMT" w:cs="TimesNewRomanPSMT"/>
          <w:lang w:val="en-US"/>
        </w:rPr>
      </w:pPr>
    </w:p>
    <w:p w:rsidR="002F3C16" w:rsidRPr="00FE1B91" w:rsidRDefault="002F3C16" w:rsidP="004B6819">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-Q2: </w:t>
      </w:r>
      <w:proofErr w:type="gramStart"/>
      <w:r w:rsidRPr="00FE1B91">
        <w:rPr>
          <w:rFonts w:ascii="TimesNewRomanPSMT" w:hAnsi="TimesNewRomanPSMT" w:cs="TimesNewRomanPSMT"/>
          <w:lang w:val="en-US"/>
        </w:rPr>
        <w:t>Which ships to be reported</w:t>
      </w:r>
      <w:proofErr w:type="gramEnd"/>
    </w:p>
    <w:p w:rsidR="002F3C16" w:rsidRPr="00FE1B91" w:rsidRDefault="002F3C16" w:rsidP="004B6819">
      <w:pPr>
        <w:autoSpaceDE w:val="0"/>
        <w:autoSpaceDN w:val="0"/>
        <w:adjustRightInd w:val="0"/>
        <w:rPr>
          <w:rFonts w:ascii="TimesNewRomanPSMT" w:hAnsi="TimesNewRomanPSMT" w:cs="TimesNewRomanPSMT"/>
          <w:lang w:val="en-US"/>
        </w:rPr>
      </w:pPr>
      <w:proofErr w:type="gramStart"/>
      <w:r w:rsidRPr="00FE1B91">
        <w:rPr>
          <w:rFonts w:ascii="TimesNewRomanPSMT" w:hAnsi="TimesNewRomanPSMT" w:cs="TimesNewRomanPSMT"/>
          <w:lang w:val="en-US"/>
        </w:rPr>
        <w:t xml:space="preserve">All vessels according </w:t>
      </w:r>
      <w:r w:rsidR="00FE1B91" w:rsidRPr="00FE1B91">
        <w:rPr>
          <w:rFonts w:ascii="TimesNewRomanPSMT" w:hAnsi="TimesNewRomanPSMT" w:cs="TimesNewRomanPSMT"/>
          <w:lang w:val="en-US"/>
        </w:rPr>
        <w:t>to the vessel definition given in definition section.</w:t>
      </w:r>
      <w:proofErr w:type="gramEnd"/>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lastRenderedPageBreak/>
        <w:t>- Who is responsible and for what</w:t>
      </w:r>
      <w:r w:rsidR="00FE1B91" w:rsidRPr="00FE1B91">
        <w:rPr>
          <w:rFonts w:ascii="TimesNewRomanPSMT" w:hAnsi="TimesNewRomanPSMT" w:cs="TimesNewRomanPSMT"/>
          <w:color w:val="FF0000"/>
          <w:lang w:val="en-US"/>
        </w:rPr>
        <w:t xml:space="preserve"> TBD</w:t>
      </w:r>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-What types of events should be reported</w:t>
      </w:r>
      <w:r w:rsidR="00FE1B91" w:rsidRPr="00FE1B91">
        <w:rPr>
          <w:rFonts w:ascii="TimesNewRomanPSMT" w:hAnsi="TimesNewRomanPSMT" w:cs="TimesNewRomanPSMT"/>
          <w:color w:val="FF0000"/>
          <w:lang w:val="en-US"/>
        </w:rPr>
        <w:t xml:space="preserve"> TBD</w:t>
      </w:r>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-Which authorities</w:t>
      </w:r>
      <w:r w:rsidR="00FE1B91" w:rsidRPr="00FE1B91">
        <w:rPr>
          <w:rFonts w:ascii="TimesNewRomanPSMT" w:hAnsi="TimesNewRomanPSMT" w:cs="TimesNewRomanPSMT"/>
          <w:color w:val="FF0000"/>
          <w:lang w:val="en-US"/>
        </w:rPr>
        <w:t xml:space="preserve"> TBD </w:t>
      </w:r>
    </w:p>
    <w:p w:rsidR="002F3C16" w:rsidRPr="00FE1B91" w:rsidRDefault="002F3C16" w:rsidP="00A54EAF">
      <w:pPr>
        <w:pStyle w:val="Bullet1"/>
        <w:numPr>
          <w:ilvl w:val="0"/>
          <w:numId w:val="0"/>
        </w:numPr>
        <w:ind w:left="720" w:hanging="360"/>
        <w:rPr>
          <w:color w:val="FF0000"/>
          <w:szCs w:val="22"/>
        </w:rPr>
      </w:pPr>
    </w:p>
    <w:p w:rsidR="002F3C16" w:rsidRPr="00FE1B91" w:rsidRDefault="002F3C16" w:rsidP="00A54EAF">
      <w:pPr>
        <w:pStyle w:val="Bullet1"/>
        <w:numPr>
          <w:ilvl w:val="0"/>
          <w:numId w:val="0"/>
        </w:numPr>
        <w:ind w:left="720" w:hanging="360"/>
        <w:rPr>
          <w:b/>
          <w:szCs w:val="22"/>
          <w:lang w:val="en-US"/>
        </w:rPr>
      </w:pPr>
      <w:r w:rsidRPr="00FE1B91">
        <w:rPr>
          <w:b/>
          <w:szCs w:val="22"/>
          <w:lang w:val="en-US"/>
        </w:rPr>
        <w:t xml:space="preserve">Q: </w:t>
      </w:r>
      <w:r w:rsidRPr="00FE1B91">
        <w:rPr>
          <w:b/>
          <w:szCs w:val="22"/>
        </w:rPr>
        <w:t>To whom VTS reports may be addressed</w:t>
      </w:r>
      <w:r w:rsidRPr="00FE1B91">
        <w:rPr>
          <w:b/>
          <w:szCs w:val="22"/>
          <w:lang w:val="en-US"/>
        </w:rPr>
        <w:t>?</w:t>
      </w:r>
    </w:p>
    <w:p w:rsidR="002F3C16" w:rsidRPr="00FE1B91" w:rsidRDefault="002F3C16" w:rsidP="00FE1B91">
      <w:r w:rsidRPr="00FE1B91">
        <w:t>VTS casualty/incident reports can be addressed to the following organizations in accordance with national rules and regulations:</w:t>
      </w:r>
    </w:p>
    <w:p w:rsidR="002F3C16" w:rsidRPr="00FE1B91" w:rsidRDefault="002F3C16" w:rsidP="00F15341">
      <w:pPr>
        <w:pStyle w:val="Bullet1"/>
        <w:numPr>
          <w:ilvl w:val="1"/>
          <w:numId w:val="19"/>
        </w:numPr>
        <w:rPr>
          <w:szCs w:val="22"/>
        </w:rPr>
      </w:pPr>
      <w:r w:rsidRPr="00FE1B91">
        <w:rPr>
          <w:szCs w:val="22"/>
        </w:rPr>
        <w:t xml:space="preserve">Competent Authority </w:t>
      </w:r>
    </w:p>
    <w:p w:rsidR="002F3C16" w:rsidRPr="00FE1B91" w:rsidRDefault="002F3C16" w:rsidP="00F15341">
      <w:pPr>
        <w:pStyle w:val="Bullet1"/>
        <w:numPr>
          <w:ilvl w:val="1"/>
          <w:numId w:val="19"/>
        </w:numPr>
        <w:rPr>
          <w:szCs w:val="22"/>
        </w:rPr>
      </w:pPr>
      <w:r w:rsidRPr="00FE1B91">
        <w:rPr>
          <w:szCs w:val="22"/>
        </w:rPr>
        <w:t>Port Authority</w:t>
      </w:r>
    </w:p>
    <w:p w:rsidR="002F3C16" w:rsidRPr="00FE1B91" w:rsidRDefault="002F3C16" w:rsidP="00F15341">
      <w:pPr>
        <w:pStyle w:val="Bullet1"/>
        <w:numPr>
          <w:ilvl w:val="1"/>
          <w:numId w:val="19"/>
        </w:numPr>
        <w:rPr>
          <w:szCs w:val="22"/>
        </w:rPr>
      </w:pPr>
      <w:r w:rsidRPr="00FE1B91">
        <w:rPr>
          <w:szCs w:val="22"/>
        </w:rPr>
        <w:t xml:space="preserve">VTS Authority </w:t>
      </w:r>
    </w:p>
    <w:p w:rsidR="002F3C16" w:rsidRPr="00FE1B91" w:rsidRDefault="002F3C16" w:rsidP="00F15341">
      <w:pPr>
        <w:pStyle w:val="Bullet1"/>
        <w:numPr>
          <w:ilvl w:val="1"/>
          <w:numId w:val="19"/>
        </w:numPr>
        <w:rPr>
          <w:szCs w:val="22"/>
        </w:rPr>
      </w:pPr>
      <w:r w:rsidRPr="00FE1B91">
        <w:rPr>
          <w:szCs w:val="22"/>
        </w:rPr>
        <w:t>Adjacent VTS</w:t>
      </w:r>
    </w:p>
    <w:p w:rsidR="002F3C16" w:rsidRPr="00FE1B91" w:rsidRDefault="002F3C16" w:rsidP="00F15341">
      <w:pPr>
        <w:pStyle w:val="Bullet1"/>
        <w:numPr>
          <w:ilvl w:val="1"/>
          <w:numId w:val="19"/>
        </w:numPr>
        <w:rPr>
          <w:szCs w:val="22"/>
        </w:rPr>
      </w:pPr>
      <w:r w:rsidRPr="00FE1B91">
        <w:rPr>
          <w:szCs w:val="22"/>
        </w:rPr>
        <w:t>Port State Control  Authority (PSC)</w:t>
      </w:r>
    </w:p>
    <w:p w:rsidR="002F3C16" w:rsidRPr="00FE1B91" w:rsidRDefault="002F3C16" w:rsidP="00F15341">
      <w:pPr>
        <w:pStyle w:val="Bullet1"/>
        <w:numPr>
          <w:ilvl w:val="1"/>
          <w:numId w:val="19"/>
        </w:numPr>
        <w:rPr>
          <w:szCs w:val="22"/>
        </w:rPr>
      </w:pPr>
      <w:r w:rsidRPr="00FE1B91">
        <w:rPr>
          <w:szCs w:val="22"/>
        </w:rPr>
        <w:t>Marine Safety Investigation Authority</w:t>
      </w:r>
    </w:p>
    <w:p w:rsidR="002F3C16" w:rsidRPr="00FE1B91" w:rsidRDefault="002F3C16" w:rsidP="00F15341">
      <w:pPr>
        <w:pStyle w:val="Bullet1"/>
        <w:numPr>
          <w:ilvl w:val="1"/>
          <w:numId w:val="19"/>
        </w:numPr>
        <w:rPr>
          <w:szCs w:val="22"/>
        </w:rPr>
      </w:pPr>
      <w:r w:rsidRPr="00FE1B91">
        <w:rPr>
          <w:szCs w:val="22"/>
        </w:rPr>
        <w:t>Law Enforcement Authority</w:t>
      </w:r>
    </w:p>
    <w:p w:rsidR="002F3C16" w:rsidRPr="00FE1B91" w:rsidRDefault="002F3C16" w:rsidP="00F15341">
      <w:pPr>
        <w:pStyle w:val="Bullet1"/>
        <w:numPr>
          <w:ilvl w:val="1"/>
          <w:numId w:val="19"/>
        </w:numPr>
        <w:rPr>
          <w:szCs w:val="22"/>
        </w:rPr>
      </w:pPr>
      <w:r w:rsidRPr="00FE1B91">
        <w:rPr>
          <w:szCs w:val="22"/>
        </w:rPr>
        <w:t>Flag State Maritime Authority</w:t>
      </w:r>
    </w:p>
    <w:p w:rsidR="002F3C16" w:rsidRPr="00FE1B91" w:rsidRDefault="002F3C16" w:rsidP="00F15341">
      <w:pPr>
        <w:pStyle w:val="Bullet1"/>
        <w:numPr>
          <w:ilvl w:val="1"/>
          <w:numId w:val="19"/>
        </w:numPr>
        <w:rPr>
          <w:szCs w:val="22"/>
        </w:rPr>
      </w:pPr>
      <w:r w:rsidRPr="00FE1B91">
        <w:rPr>
          <w:szCs w:val="22"/>
        </w:rPr>
        <w:t xml:space="preserve">Shipping  Company </w:t>
      </w:r>
    </w:p>
    <w:p w:rsidR="002F3C16" w:rsidRPr="00FE1B91" w:rsidRDefault="002F3C16" w:rsidP="00F15341">
      <w:pPr>
        <w:pStyle w:val="Bullet1"/>
        <w:numPr>
          <w:ilvl w:val="1"/>
          <w:numId w:val="19"/>
        </w:numPr>
        <w:rPr>
          <w:szCs w:val="22"/>
        </w:rPr>
      </w:pPr>
      <w:r w:rsidRPr="00FE1B91">
        <w:rPr>
          <w:szCs w:val="22"/>
        </w:rPr>
        <w:t>Class society delivering the ISM certification on behalf of the flag State</w:t>
      </w:r>
    </w:p>
    <w:p w:rsidR="002F3C16" w:rsidRPr="00FE1B91" w:rsidRDefault="002F3C16" w:rsidP="00F15341">
      <w:pPr>
        <w:pStyle w:val="Bullet1"/>
        <w:numPr>
          <w:ilvl w:val="1"/>
          <w:numId w:val="19"/>
        </w:numPr>
        <w:rPr>
          <w:szCs w:val="22"/>
        </w:rPr>
      </w:pPr>
      <w:r w:rsidRPr="00FE1B91">
        <w:rPr>
          <w:szCs w:val="22"/>
        </w:rPr>
        <w:t>Maritime Rescue and Coordination Centre (MRCC)</w:t>
      </w:r>
    </w:p>
    <w:p w:rsidR="002F3C16" w:rsidRPr="00FE1B91" w:rsidRDefault="002F3C16" w:rsidP="00F15341">
      <w:pPr>
        <w:pStyle w:val="Bullet1"/>
        <w:numPr>
          <w:ilvl w:val="1"/>
          <w:numId w:val="19"/>
        </w:numPr>
        <w:rPr>
          <w:szCs w:val="22"/>
        </w:rPr>
      </w:pPr>
      <w:r w:rsidRPr="00FE1B91">
        <w:rPr>
          <w:szCs w:val="22"/>
        </w:rPr>
        <w:t>International Maritime Organization/Agreement (e.g. EMSA, PMOU, etc.)</w:t>
      </w:r>
    </w:p>
    <w:p w:rsidR="002F3C16" w:rsidRPr="00FE1B91" w:rsidRDefault="002F3C16" w:rsidP="00F15341">
      <w:pPr>
        <w:pStyle w:val="Bullet1"/>
        <w:numPr>
          <w:ilvl w:val="1"/>
          <w:numId w:val="19"/>
        </w:numPr>
        <w:rPr>
          <w:szCs w:val="22"/>
        </w:rPr>
      </w:pPr>
      <w:r w:rsidRPr="00FE1B91">
        <w:rPr>
          <w:szCs w:val="22"/>
        </w:rPr>
        <w:t>Pollution Monitoring and Response Centre</w:t>
      </w:r>
    </w:p>
    <w:p w:rsidR="002F3C16" w:rsidRPr="00FE1B91" w:rsidRDefault="002F3C16" w:rsidP="00F15341">
      <w:pPr>
        <w:pStyle w:val="Heading1"/>
        <w:numPr>
          <w:ilvl w:val="0"/>
          <w:numId w:val="13"/>
        </w:numPr>
        <w:rPr>
          <w:lang w:val="en-GB"/>
        </w:rPr>
      </w:pPr>
      <w:r w:rsidRPr="00FE1B91">
        <w:rPr>
          <w:lang w:val="en-GB"/>
        </w:rPr>
        <w:t>Considerations on Casualty/Incidents reports</w:t>
      </w:r>
    </w:p>
    <w:p w:rsidR="002F3C16" w:rsidRPr="00FE1B91" w:rsidRDefault="002F3C16" w:rsidP="004B6819">
      <w:pPr>
        <w:pStyle w:val="BodyText"/>
        <w:rPr>
          <w:rFonts w:cs="Arial"/>
          <w:b/>
          <w:szCs w:val="22"/>
          <w:lang w:val="en-GB" w:eastAsia="en-GB"/>
        </w:rPr>
      </w:pPr>
      <w:r>
        <w:rPr>
          <w:b/>
          <w:lang w:eastAsia="de-DE"/>
        </w:rPr>
        <w:t>4</w:t>
      </w:r>
      <w:r w:rsidRPr="004B6819">
        <w:rPr>
          <w:b/>
          <w:lang w:eastAsia="de-DE"/>
        </w:rPr>
        <w:t>.</w:t>
      </w:r>
      <w:r>
        <w:rPr>
          <w:b/>
          <w:lang w:eastAsia="de-DE"/>
        </w:rPr>
        <w:t>1.</w:t>
      </w:r>
      <w:r w:rsidRPr="004B6819">
        <w:rPr>
          <w:b/>
          <w:lang w:eastAsia="de-DE"/>
        </w:rPr>
        <w:t xml:space="preserve"> </w:t>
      </w:r>
      <w:r w:rsidRPr="00FE1B91">
        <w:rPr>
          <w:rFonts w:cs="Arial"/>
          <w:b/>
          <w:szCs w:val="22"/>
          <w:lang w:val="en-GB" w:eastAsia="en-GB"/>
        </w:rPr>
        <w:t xml:space="preserve">Constraints </w:t>
      </w:r>
    </w:p>
    <w:p w:rsidR="002F3C16" w:rsidRDefault="002F3C16" w:rsidP="00F15341">
      <w:pPr>
        <w:pStyle w:val="BodyText"/>
        <w:numPr>
          <w:ilvl w:val="0"/>
          <w:numId w:val="21"/>
        </w:numPr>
        <w:rPr>
          <w:lang w:eastAsia="de-DE"/>
        </w:rPr>
      </w:pPr>
      <w:proofErr w:type="spellStart"/>
      <w:r>
        <w:rPr>
          <w:lang w:eastAsia="de-DE"/>
        </w:rPr>
        <w:t>Legal</w:t>
      </w:r>
      <w:proofErr w:type="spellEnd"/>
      <w:r>
        <w:rPr>
          <w:lang w:eastAsia="de-DE"/>
        </w:rPr>
        <w:t xml:space="preserve"> </w:t>
      </w:r>
    </w:p>
    <w:p w:rsidR="002F3C16" w:rsidRDefault="002F3C16" w:rsidP="00F15341">
      <w:pPr>
        <w:pStyle w:val="BodyText"/>
        <w:numPr>
          <w:ilvl w:val="0"/>
          <w:numId w:val="21"/>
        </w:numPr>
        <w:rPr>
          <w:lang w:eastAsia="de-DE"/>
        </w:rPr>
      </w:pPr>
      <w:r>
        <w:rPr>
          <w:lang w:eastAsia="de-DE"/>
        </w:rPr>
        <w:t xml:space="preserve">VTS </w:t>
      </w:r>
      <w:proofErr w:type="spellStart"/>
      <w:r>
        <w:rPr>
          <w:lang w:eastAsia="de-DE"/>
        </w:rPr>
        <w:t>Authority</w:t>
      </w:r>
      <w:proofErr w:type="spellEnd"/>
      <w:r>
        <w:rPr>
          <w:lang w:eastAsia="de-DE"/>
        </w:rPr>
        <w:t xml:space="preserve"> </w:t>
      </w:r>
      <w:proofErr w:type="spellStart"/>
      <w:r>
        <w:rPr>
          <w:lang w:eastAsia="de-DE"/>
        </w:rPr>
        <w:t>responsibility</w:t>
      </w:r>
      <w:proofErr w:type="spellEnd"/>
      <w:r>
        <w:rPr>
          <w:lang w:eastAsia="de-DE"/>
        </w:rPr>
        <w:t xml:space="preserve"> </w:t>
      </w:r>
      <w:proofErr w:type="spellStart"/>
      <w:r>
        <w:rPr>
          <w:lang w:eastAsia="de-DE"/>
        </w:rPr>
        <w:t>level</w:t>
      </w:r>
      <w:proofErr w:type="spellEnd"/>
      <w:r>
        <w:rPr>
          <w:lang w:eastAsia="de-DE"/>
        </w:rPr>
        <w:t xml:space="preserve"> </w:t>
      </w:r>
    </w:p>
    <w:p w:rsidR="002F3C16" w:rsidRDefault="002F3C16" w:rsidP="00F15341">
      <w:pPr>
        <w:pStyle w:val="BodyText"/>
        <w:numPr>
          <w:ilvl w:val="0"/>
          <w:numId w:val="21"/>
        </w:numPr>
        <w:rPr>
          <w:lang w:eastAsia="de-DE"/>
        </w:rPr>
      </w:pPr>
      <w:proofErr w:type="spellStart"/>
      <w:r>
        <w:rPr>
          <w:lang w:eastAsia="de-DE"/>
        </w:rPr>
        <w:t>Lack</w:t>
      </w:r>
      <w:proofErr w:type="spellEnd"/>
      <w:r>
        <w:rPr>
          <w:lang w:eastAsia="de-DE"/>
        </w:rPr>
        <w:t xml:space="preserve"> of </w:t>
      </w:r>
      <w:proofErr w:type="spellStart"/>
      <w:r>
        <w:rPr>
          <w:lang w:eastAsia="de-DE"/>
        </w:rPr>
        <w:t>situational</w:t>
      </w:r>
      <w:proofErr w:type="spellEnd"/>
      <w:r>
        <w:rPr>
          <w:lang w:eastAsia="de-DE"/>
        </w:rPr>
        <w:t xml:space="preserve"> </w:t>
      </w:r>
      <w:proofErr w:type="spellStart"/>
      <w:r>
        <w:rPr>
          <w:lang w:eastAsia="de-DE"/>
        </w:rPr>
        <w:t>awareness</w:t>
      </w:r>
      <w:proofErr w:type="spellEnd"/>
    </w:p>
    <w:p w:rsidR="002F3C16" w:rsidRDefault="002F3C16" w:rsidP="00F15341">
      <w:pPr>
        <w:pStyle w:val="BodyText"/>
        <w:numPr>
          <w:ilvl w:val="0"/>
          <w:numId w:val="21"/>
        </w:numPr>
        <w:rPr>
          <w:lang w:eastAsia="de-DE"/>
        </w:rPr>
      </w:pPr>
      <w:proofErr w:type="spellStart"/>
      <w:r>
        <w:rPr>
          <w:lang w:eastAsia="de-DE"/>
        </w:rPr>
        <w:t>Technical</w:t>
      </w:r>
      <w:proofErr w:type="spellEnd"/>
    </w:p>
    <w:p w:rsidR="002F3C16" w:rsidRDefault="002F3C16" w:rsidP="00F15341">
      <w:pPr>
        <w:pStyle w:val="BodyText"/>
        <w:numPr>
          <w:ilvl w:val="0"/>
          <w:numId w:val="21"/>
        </w:numPr>
        <w:rPr>
          <w:lang w:eastAsia="de-DE"/>
        </w:rPr>
      </w:pPr>
      <w:r>
        <w:rPr>
          <w:lang w:eastAsia="de-DE"/>
        </w:rPr>
        <w:t xml:space="preserve">Administrative, </w:t>
      </w:r>
    </w:p>
    <w:p w:rsidR="002F3C16" w:rsidRDefault="002F3C16" w:rsidP="00F15341">
      <w:pPr>
        <w:pStyle w:val="BodyText"/>
        <w:numPr>
          <w:ilvl w:val="0"/>
          <w:numId w:val="21"/>
        </w:numPr>
        <w:rPr>
          <w:lang w:eastAsia="de-DE"/>
        </w:rPr>
      </w:pPr>
      <w:proofErr w:type="spellStart"/>
      <w:r>
        <w:rPr>
          <w:lang w:eastAsia="de-DE"/>
        </w:rPr>
        <w:t>Organisational</w:t>
      </w:r>
      <w:proofErr w:type="spellEnd"/>
    </w:p>
    <w:p w:rsidR="002F3C16" w:rsidRPr="004B6819" w:rsidRDefault="002F3C16" w:rsidP="00F15341">
      <w:pPr>
        <w:pStyle w:val="BodyText"/>
        <w:numPr>
          <w:ilvl w:val="0"/>
          <w:numId w:val="21"/>
        </w:numPr>
        <w:rPr>
          <w:lang w:eastAsia="de-DE"/>
        </w:rPr>
      </w:pPr>
      <w:proofErr w:type="spellStart"/>
      <w:r>
        <w:rPr>
          <w:lang w:eastAsia="de-DE"/>
        </w:rPr>
        <w:t>Mandatory</w:t>
      </w:r>
      <w:proofErr w:type="spellEnd"/>
      <w:r>
        <w:rPr>
          <w:lang w:eastAsia="de-DE"/>
        </w:rPr>
        <w:t xml:space="preserve"> or </w:t>
      </w:r>
      <w:proofErr w:type="spellStart"/>
      <w:r>
        <w:rPr>
          <w:lang w:eastAsia="de-DE"/>
        </w:rPr>
        <w:t>Voluntary</w:t>
      </w:r>
      <w:proofErr w:type="spellEnd"/>
    </w:p>
    <w:p w:rsidR="002F3C16" w:rsidRPr="00FE1B91" w:rsidRDefault="002F3C16" w:rsidP="004B6819">
      <w:pPr>
        <w:autoSpaceDE w:val="0"/>
        <w:autoSpaceDN w:val="0"/>
        <w:adjustRightInd w:val="0"/>
        <w:rPr>
          <w:rFonts w:cs="Times New Roman"/>
          <w:b/>
          <w:szCs w:val="24"/>
          <w:lang w:val="fr-FR" w:eastAsia="de-DE"/>
        </w:rPr>
      </w:pPr>
      <w:r>
        <w:rPr>
          <w:rFonts w:ascii="TimesNewRomanPS-BoldMT" w:hAnsi="TimesNewRomanPS-BoldMT" w:cs="TimesNewRomanPS-BoldMT"/>
          <w:b/>
          <w:bCs/>
          <w:sz w:val="24"/>
          <w:szCs w:val="24"/>
          <w:lang w:val="en-US"/>
        </w:rPr>
        <w:t>4</w:t>
      </w:r>
      <w:r w:rsidRPr="00FE1B91">
        <w:rPr>
          <w:rFonts w:cs="Times New Roman"/>
          <w:b/>
          <w:szCs w:val="24"/>
          <w:lang w:val="fr-FR" w:eastAsia="de-DE"/>
        </w:rPr>
        <w:t xml:space="preserve">.2. Management of </w:t>
      </w:r>
      <w:proofErr w:type="spellStart"/>
      <w:r w:rsidRPr="00FE1B91">
        <w:rPr>
          <w:rFonts w:cs="Times New Roman"/>
          <w:b/>
          <w:szCs w:val="24"/>
          <w:lang w:val="fr-FR" w:eastAsia="de-DE"/>
        </w:rPr>
        <w:t>abnormal</w:t>
      </w:r>
      <w:proofErr w:type="spellEnd"/>
      <w:r w:rsidRPr="00FE1B91">
        <w:rPr>
          <w:rFonts w:cs="Times New Roman"/>
          <w:b/>
          <w:szCs w:val="24"/>
          <w:lang w:val="fr-FR" w:eastAsia="de-DE"/>
        </w:rPr>
        <w:t xml:space="preserve"> situations (recognition and </w:t>
      </w:r>
      <w:proofErr w:type="spellStart"/>
      <w:r w:rsidRPr="00FE1B91">
        <w:rPr>
          <w:rFonts w:cs="Times New Roman"/>
          <w:b/>
          <w:szCs w:val="24"/>
          <w:lang w:val="fr-FR" w:eastAsia="de-DE"/>
        </w:rPr>
        <w:t>recording</w:t>
      </w:r>
      <w:proofErr w:type="spellEnd"/>
      <w:r w:rsidRPr="00FE1B91">
        <w:rPr>
          <w:rFonts w:cs="Times New Roman"/>
          <w:b/>
          <w:szCs w:val="24"/>
          <w:lang w:val="fr-FR" w:eastAsia="de-DE"/>
        </w:rPr>
        <w:t>)</w:t>
      </w:r>
    </w:p>
    <w:p w:rsidR="002F3C16" w:rsidRPr="00FE1B91" w:rsidRDefault="002F3C16" w:rsidP="00FE1B91">
      <w:r w:rsidRPr="00FE1B91">
        <w:t xml:space="preserve">The correct assessment of the situation by VTSO is fundamental for the actions to be taken for preventing casualties or reducing navigational risks. For these purposes VTS authority </w:t>
      </w:r>
      <w:r w:rsidR="00FE1B91" w:rsidRPr="00FE1B91">
        <w:t>should determine</w:t>
      </w:r>
      <w:r w:rsidRPr="00FE1B91">
        <w:t xml:space="preserve"> safe criteria for responsible area. This </w:t>
      </w:r>
      <w:proofErr w:type="gramStart"/>
      <w:r w:rsidRPr="00FE1B91">
        <w:t>criteria</w:t>
      </w:r>
      <w:proofErr w:type="gramEnd"/>
      <w:r w:rsidRPr="00FE1B91">
        <w:t xml:space="preserve"> is to be used for decision support </w:t>
      </w:r>
      <w:r w:rsidR="00FE1B91" w:rsidRPr="00FE1B91">
        <w:t>tools.</w:t>
      </w:r>
      <w:r w:rsidRPr="00FE1B91">
        <w:t xml:space="preserve">  Refer to IALA Guideline No.1110 “Use </w:t>
      </w:r>
      <w:r w:rsidR="00FE1B91" w:rsidRPr="00FE1B91">
        <w:t>of Decision</w:t>
      </w:r>
      <w:r w:rsidRPr="00FE1B91">
        <w:t xml:space="preserve"> Support Tools for VTS personnel”.</w:t>
      </w:r>
    </w:p>
    <w:p w:rsidR="00FE1B91" w:rsidRPr="00FE1B91" w:rsidRDefault="00FE1B91" w:rsidP="00FE1B91"/>
    <w:p w:rsidR="00FE1B91" w:rsidRPr="00FE1B91" w:rsidRDefault="00FE1B91" w:rsidP="00FE1B91">
      <w:r w:rsidRPr="00FE1B91">
        <w:t xml:space="preserve">From a viewpoint of a VTSO, the identification of an anomalous behaviour depends on the capability of the VTS (sensors such as radar, AIS, DF, CCTV, </w:t>
      </w:r>
      <w:proofErr w:type="spellStart"/>
      <w:r w:rsidRPr="00FE1B91">
        <w:t>etc</w:t>
      </w:r>
      <w:proofErr w:type="spellEnd"/>
      <w:r w:rsidRPr="00FE1B91">
        <w:t xml:space="preserve">) and the VTS area (weather conditions, traffic density, visibility, </w:t>
      </w:r>
      <w:proofErr w:type="spellStart"/>
      <w:r w:rsidRPr="00FE1B91">
        <w:t>etc</w:t>
      </w:r>
      <w:proofErr w:type="spellEnd"/>
      <w:r w:rsidRPr="00FE1B91">
        <w:t>).</w:t>
      </w:r>
    </w:p>
    <w:p w:rsidR="00FE1B91" w:rsidRPr="00FE1B91" w:rsidRDefault="00FE1B91" w:rsidP="00FE1B91">
      <w:r w:rsidRPr="00FE1B91">
        <w:t xml:space="preserve">The VTS system should have capability to detect, monitor and record anomalous behaviour for evolving traffic situation. </w:t>
      </w:r>
    </w:p>
    <w:p w:rsidR="00FE1B91" w:rsidRPr="00FE1B91" w:rsidRDefault="00FE1B91" w:rsidP="00FE1B91">
      <w:r w:rsidRPr="00FE1B91">
        <w:t>The procedures to identify anomalous behaviour should be integrated as routine procedur</w:t>
      </w:r>
      <w:r>
        <w:t>es in VTS Centre according the IALA R</w:t>
      </w:r>
      <w:r w:rsidRPr="00FE1B91">
        <w:t>ecommendation V</w:t>
      </w:r>
      <w:r>
        <w:t>-</w:t>
      </w:r>
      <w:r w:rsidRPr="00FE1B91">
        <w:t xml:space="preserve">127. </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lastRenderedPageBreak/>
        <w:t xml:space="preserve">There are two ways to identify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w:t>
      </w:r>
    </w:p>
    <w:p w:rsidR="00FE1B91" w:rsidRPr="00FE1B91" w:rsidRDefault="00FE1B91" w:rsidP="00F15341">
      <w:pPr>
        <w:numPr>
          <w:ilvl w:val="0"/>
          <w:numId w:val="25"/>
        </w:num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f</w:t>
      </w:r>
      <w:r w:rsidRPr="00FE1B91">
        <w:rPr>
          <w:rFonts w:ascii="TimesNewRomanPS-BoldItalicMT" w:hAnsi="TimesNewRomanPS-BoldItalicMT" w:cs="TimesNewRomanPS-BoldItalicMT"/>
          <w:bCs/>
          <w:iCs/>
          <w:sz w:val="24"/>
          <w:szCs w:val="24"/>
          <w:lang w:val="en-US"/>
        </w:rPr>
        <w:t>rom mariners</w:t>
      </w:r>
    </w:p>
    <w:p w:rsidR="00FE1B91" w:rsidRPr="00FE1B91" w:rsidRDefault="00FE1B91" w:rsidP="00F15341">
      <w:pPr>
        <w:numPr>
          <w:ilvl w:val="0"/>
          <w:numId w:val="25"/>
        </w:num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f</w:t>
      </w:r>
      <w:r w:rsidRPr="00FE1B91">
        <w:rPr>
          <w:rFonts w:ascii="TimesNewRomanPS-BoldItalicMT" w:hAnsi="TimesNewRomanPS-BoldItalicMT" w:cs="TimesNewRomanPS-BoldItalicMT"/>
          <w:bCs/>
          <w:iCs/>
          <w:sz w:val="24"/>
          <w:szCs w:val="24"/>
          <w:lang w:val="en-US"/>
        </w:rPr>
        <w:t xml:space="preserve">rom VTS operators with support of VTS </w:t>
      </w:r>
      <w:r w:rsidR="00512A7D">
        <w:rPr>
          <w:rFonts w:ascii="TimesNewRomanPS-BoldItalicMT" w:hAnsi="TimesNewRomanPS-BoldItalicMT" w:cs="TimesNewRomanPS-BoldItalicMT"/>
          <w:bCs/>
          <w:iCs/>
          <w:sz w:val="24"/>
          <w:szCs w:val="24"/>
          <w:lang w:val="en-US"/>
        </w:rPr>
        <w:t>technical mean</w:t>
      </w:r>
      <w:r w:rsidRPr="00FE1B91">
        <w:rPr>
          <w:rFonts w:ascii="TimesNewRomanPS-BoldItalicMT" w:hAnsi="TimesNewRomanPS-BoldItalicMT" w:cs="TimesNewRomanPS-BoldItalicMT"/>
          <w:bCs/>
          <w:iCs/>
          <w:sz w:val="24"/>
          <w:szCs w:val="24"/>
          <w:lang w:val="en-US"/>
        </w:rPr>
        <w:t>s</w:t>
      </w:r>
      <w:r w:rsidR="00512A7D">
        <w:rPr>
          <w:rFonts w:ascii="TimesNewRomanPS-BoldItalicMT" w:hAnsi="TimesNewRomanPS-BoldItalicMT" w:cs="TimesNewRomanPS-BoldItalicMT"/>
          <w:bCs/>
          <w:iCs/>
          <w:sz w:val="24"/>
          <w:szCs w:val="24"/>
          <w:lang w:val="en-US"/>
        </w:rPr>
        <w:t xml:space="preserve"> </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T</w:t>
      </w:r>
      <w:r w:rsidRPr="00FE1B91">
        <w:rPr>
          <w:rFonts w:ascii="TimesNewRomanPS-BoldItalicMT" w:hAnsi="TimesNewRomanPS-BoldItalicMT" w:cs="TimesNewRomanPS-BoldItalicMT"/>
          <w:bCs/>
          <w:iCs/>
          <w:sz w:val="24"/>
          <w:szCs w:val="24"/>
          <w:lang w:val="en-US"/>
        </w:rPr>
        <w:t xml:space="preserve">he decision support tool or dynamic risk assessment tool could be useful to enhance the capability of VTSO to identify more efficiently the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t xml:space="preserve">If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is identified, an intervention from VTSO should be given depending on the current and the possible evolvement of this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w:t>
      </w:r>
    </w:p>
    <w:p w:rsid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t xml:space="preserve">Typical algorithm of incident recognition and reporting by VTS is shown on the flowchart, given </w:t>
      </w:r>
      <w:r>
        <w:rPr>
          <w:rFonts w:ascii="TimesNewRomanPS-BoldItalicMT" w:hAnsi="TimesNewRomanPS-BoldItalicMT" w:cs="TimesNewRomanPS-BoldItalicMT"/>
          <w:bCs/>
          <w:iCs/>
          <w:color w:val="FF0000"/>
          <w:sz w:val="24"/>
          <w:szCs w:val="24"/>
          <w:lang w:val="en-US"/>
        </w:rPr>
        <w:t xml:space="preserve">in </w:t>
      </w:r>
      <w:r w:rsidRPr="00FE1B91">
        <w:rPr>
          <w:rFonts w:ascii="TimesNewRomanPS-BoldItalicMT" w:hAnsi="TimesNewRomanPS-BoldItalicMT" w:cs="TimesNewRomanPS-BoldItalicMT"/>
          <w:bCs/>
          <w:iCs/>
          <w:color w:val="FF0000"/>
          <w:sz w:val="24"/>
          <w:szCs w:val="24"/>
          <w:lang w:val="en-US"/>
        </w:rPr>
        <w:t>Annex</w:t>
      </w:r>
      <w:r>
        <w:rPr>
          <w:rFonts w:ascii="TimesNewRomanPS-BoldItalicMT" w:hAnsi="TimesNewRomanPS-BoldItalicMT" w:cs="TimesNewRomanPS-BoldItalicMT"/>
          <w:bCs/>
          <w:iCs/>
          <w:sz w:val="24"/>
          <w:szCs w:val="24"/>
          <w:lang w:val="en-US"/>
        </w:rPr>
        <w:t xml:space="preserve"> </w:t>
      </w:r>
      <w:r w:rsidRPr="00FE1B91">
        <w:rPr>
          <w:rFonts w:ascii="TimesNewRomanPS-BoldItalicMT" w:hAnsi="TimesNewRomanPS-BoldItalicMT" w:cs="TimesNewRomanPS-BoldItalicMT"/>
          <w:bCs/>
          <w:iCs/>
          <w:color w:val="FF0000"/>
          <w:sz w:val="24"/>
          <w:szCs w:val="24"/>
          <w:lang w:val="en-US"/>
        </w:rPr>
        <w:t>1</w:t>
      </w:r>
      <w:r>
        <w:rPr>
          <w:rFonts w:ascii="TimesNewRomanPS-BoldItalicMT" w:hAnsi="TimesNewRomanPS-BoldItalicMT" w:cs="TimesNewRomanPS-BoldItalicMT"/>
          <w:bCs/>
          <w:iCs/>
          <w:sz w:val="24"/>
          <w:szCs w:val="24"/>
          <w:lang w:val="en-US"/>
        </w:rPr>
        <w:t xml:space="preserve"> (“</w:t>
      </w:r>
      <w:r w:rsidRPr="00DC453E">
        <w:rPr>
          <w:i/>
        </w:rPr>
        <w:t>VTS Maritime Casualty/Incident recognition and reporting flowchart</w:t>
      </w:r>
      <w:r>
        <w:rPr>
          <w:i/>
        </w:rPr>
        <w:t>”)</w:t>
      </w:r>
      <w:r>
        <w:rPr>
          <w:rFonts w:ascii="TimesNewRomanPS-BoldItalicMT" w:hAnsi="TimesNewRomanPS-BoldItalicMT" w:cs="TimesNewRomanPS-BoldItalicMT"/>
          <w:bCs/>
          <w:iCs/>
          <w:sz w:val="24"/>
          <w:szCs w:val="24"/>
          <w:lang w:val="en-US"/>
        </w:rPr>
        <w:t>.</w:t>
      </w:r>
    </w:p>
    <w:p w:rsidR="00FE1B91" w:rsidRPr="00512A7D" w:rsidRDefault="00FE1B91" w:rsidP="00512A7D">
      <w:pPr>
        <w:pStyle w:val="Heading3"/>
        <w:tabs>
          <w:tab w:val="num" w:pos="992"/>
        </w:tabs>
        <w:ind w:left="992" w:hanging="992"/>
        <w:rPr>
          <w:b/>
        </w:rPr>
      </w:pPr>
      <w:bookmarkStart w:id="1" w:name="_Toc416947932"/>
      <w:r w:rsidRPr="00512A7D">
        <w:rPr>
          <w:b/>
        </w:rPr>
        <w:t>Required technical ability of VTS for data recording</w:t>
      </w:r>
      <w:bookmarkEnd w:id="1"/>
      <w:r w:rsidRPr="00512A7D">
        <w:rPr>
          <w:b/>
        </w:rPr>
        <w:t xml:space="preserve"> </w:t>
      </w:r>
    </w:p>
    <w:p w:rsidR="00FE1B91" w:rsidRPr="005606BD" w:rsidRDefault="00FE1B91" w:rsidP="00512A7D">
      <w:r w:rsidRPr="005606BD">
        <w:t>It is essential that VTS must have ability to record and store all relevant information regarding recognized incident/accident situations, including traffic picture, VHF communications, VTS operator actions, etc</w:t>
      </w:r>
      <w:proofErr w:type="gramStart"/>
      <w:r w:rsidRPr="005606BD">
        <w:t>..</w:t>
      </w:r>
      <w:proofErr w:type="gramEnd"/>
      <w:r w:rsidRPr="005606BD">
        <w:t xml:space="preserve">   </w:t>
      </w:r>
    </w:p>
    <w:p w:rsidR="00FE1B91" w:rsidRPr="005606BD" w:rsidRDefault="00FE1B91" w:rsidP="00512A7D">
      <w:r w:rsidRPr="005606BD">
        <w:t xml:space="preserve">Technical means of VTS should be in line with relevant technical requirements to ensure proper data recording and storage. VTS data exchange system can also be used for automated report generation and forwarding. </w:t>
      </w:r>
    </w:p>
    <w:p w:rsidR="00FE1B91" w:rsidRPr="00512A7D" w:rsidRDefault="00FE1B91" w:rsidP="00512A7D">
      <w:pPr>
        <w:pStyle w:val="Heading3"/>
        <w:tabs>
          <w:tab w:val="num" w:pos="992"/>
        </w:tabs>
        <w:ind w:left="992" w:hanging="992"/>
        <w:rPr>
          <w:b/>
        </w:rPr>
      </w:pPr>
      <w:bookmarkStart w:id="2" w:name="_Toc416947933"/>
      <w:r w:rsidRPr="00512A7D">
        <w:rPr>
          <w:b/>
        </w:rPr>
        <w:t>Collection of evidences</w:t>
      </w:r>
      <w:bookmarkEnd w:id="2"/>
    </w:p>
    <w:p w:rsidR="00FE1B91" w:rsidRPr="00D667CA" w:rsidRDefault="00FE1B91" w:rsidP="00512A7D">
      <w:r w:rsidRPr="00512A7D">
        <w:t>There are different evidences a VTS operator can collect from the VTS recording syst</w:t>
      </w:r>
      <w:r w:rsidRPr="00D667CA">
        <w:t>em.</w:t>
      </w:r>
    </w:p>
    <w:p w:rsidR="00FE1B91" w:rsidRPr="00D667CA" w:rsidRDefault="00FE1B91" w:rsidP="00512A7D">
      <w:r w:rsidRPr="00D667CA">
        <w:t xml:space="preserve">A print picture of the VTS system display is the first evidence of a traffic event. This picture can be consolidated with the past track following positions of ships. The layout obtained gives a clear vision of the ships manoeuvring. </w:t>
      </w:r>
    </w:p>
    <w:p w:rsidR="00FE1B91" w:rsidRDefault="00FE1B91" w:rsidP="00512A7D">
      <w:r w:rsidRPr="00D667CA">
        <w:t>Radio VHF recordings are also interesting evidences for the mate on duty or the master confirms the situation was not fully taken into account.</w:t>
      </w:r>
    </w:p>
    <w:p w:rsidR="002F3C16" w:rsidRPr="00FE1B91" w:rsidRDefault="002F3C16" w:rsidP="004B6819">
      <w:pPr>
        <w:autoSpaceDE w:val="0"/>
        <w:autoSpaceDN w:val="0"/>
        <w:adjustRightInd w:val="0"/>
        <w:rPr>
          <w:color w:val="FF0000"/>
          <w:lang w:val="en-US"/>
        </w:rPr>
      </w:pPr>
    </w:p>
    <w:p w:rsidR="002F3C16" w:rsidRPr="00512A7D" w:rsidRDefault="002F3C16" w:rsidP="00F15341">
      <w:pPr>
        <w:pStyle w:val="Heading1"/>
        <w:numPr>
          <w:ilvl w:val="0"/>
          <w:numId w:val="13"/>
        </w:numPr>
        <w:rPr>
          <w:lang w:val="en-GB"/>
        </w:rPr>
      </w:pPr>
      <w:r w:rsidRPr="00512A7D">
        <w:rPr>
          <w:lang w:val="en-GB"/>
        </w:rPr>
        <w:t>Conditions for harmonized implementation of reporting processes</w:t>
      </w:r>
    </w:p>
    <w:p w:rsidR="002F3C16" w:rsidRPr="00512A7D" w:rsidRDefault="002F3C16" w:rsidP="00F15341">
      <w:pPr>
        <w:pStyle w:val="ListParagraph"/>
        <w:numPr>
          <w:ilvl w:val="0"/>
          <w:numId w:val="22"/>
        </w:numPr>
        <w:autoSpaceDE w:val="0"/>
        <w:autoSpaceDN w:val="0"/>
        <w:adjustRightInd w:val="0"/>
        <w:rPr>
          <w:color w:val="FF0000"/>
          <w:lang w:val="en-US"/>
        </w:rPr>
      </w:pPr>
      <w:r w:rsidRPr="00512A7D">
        <w:rPr>
          <w:rFonts w:ascii="TimesNewRomanPSMT" w:hAnsi="TimesNewRomanPSMT" w:cs="TimesNewRomanPSMT"/>
          <w:color w:val="FF0000"/>
          <w:sz w:val="24"/>
          <w:szCs w:val="24"/>
          <w:lang w:val="en-US"/>
        </w:rPr>
        <w:t>TBD</w:t>
      </w:r>
    </w:p>
    <w:p w:rsidR="002F3C16" w:rsidRDefault="002F3C16" w:rsidP="00F15341">
      <w:pPr>
        <w:pStyle w:val="Heading1"/>
        <w:numPr>
          <w:ilvl w:val="0"/>
          <w:numId w:val="13"/>
        </w:numPr>
        <w:rPr>
          <w:lang w:val="en-US"/>
        </w:rPr>
      </w:pPr>
      <w:r w:rsidRPr="00512A7D">
        <w:rPr>
          <w:lang w:val="en-GB"/>
        </w:rPr>
        <w:t>Content</w:t>
      </w:r>
      <w:r w:rsidRPr="004B6819">
        <w:rPr>
          <w:lang w:val="en-US"/>
        </w:rPr>
        <w:t xml:space="preserve"> of reports </w:t>
      </w:r>
    </w:p>
    <w:p w:rsidR="0067060A" w:rsidRPr="0067060A" w:rsidRDefault="0067060A" w:rsidP="00F15341">
      <w:pPr>
        <w:pStyle w:val="ListParagraph"/>
        <w:numPr>
          <w:ilvl w:val="0"/>
          <w:numId w:val="22"/>
        </w:numPr>
        <w:autoSpaceDE w:val="0"/>
        <w:autoSpaceDN w:val="0"/>
        <w:adjustRightInd w:val="0"/>
        <w:rPr>
          <w:lang w:val="en-US" w:eastAsia="de-DE"/>
        </w:rPr>
      </w:pPr>
      <w:r w:rsidRPr="0067060A">
        <w:rPr>
          <w:rFonts w:ascii="TimesNewRomanPSMT" w:hAnsi="TimesNewRomanPSMT" w:cs="TimesNewRomanPSMT"/>
          <w:color w:val="FF0000"/>
          <w:sz w:val="24"/>
          <w:szCs w:val="24"/>
          <w:lang w:val="en-US"/>
        </w:rPr>
        <w:t>TBD</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5953"/>
      </w:tblGrid>
      <w:tr w:rsidR="002F3C16">
        <w:tc>
          <w:tcPr>
            <w:tcW w:w="567" w:type="dxa"/>
            <w:shd w:val="clear" w:color="auto" w:fill="D9D9D9"/>
            <w:vAlign w:val="center"/>
          </w:tcPr>
          <w:p w:rsidR="002F3C16" w:rsidRPr="00DF48AD" w:rsidRDefault="002F3C16" w:rsidP="00DF48AD">
            <w:pPr>
              <w:pStyle w:val="Standard"/>
              <w:jc w:val="center"/>
              <w:rPr>
                <w:b/>
                <w:bCs/>
              </w:rPr>
            </w:pPr>
            <w:r w:rsidRPr="00DF48AD">
              <w:rPr>
                <w:b/>
                <w:bCs/>
              </w:rPr>
              <w:t>#</w:t>
            </w:r>
          </w:p>
        </w:tc>
        <w:tc>
          <w:tcPr>
            <w:tcW w:w="5953" w:type="dxa"/>
            <w:shd w:val="clear" w:color="auto" w:fill="D9D9D9"/>
            <w:vAlign w:val="center"/>
          </w:tcPr>
          <w:p w:rsidR="002F3C16" w:rsidRPr="00DF48AD" w:rsidRDefault="002F3C16" w:rsidP="00DF48AD">
            <w:pPr>
              <w:pStyle w:val="Standard"/>
              <w:jc w:val="center"/>
              <w:rPr>
                <w:b/>
                <w:bCs/>
              </w:rPr>
            </w:pPr>
            <w:r w:rsidRPr="00DF48AD">
              <w:rPr>
                <w:b/>
                <w:bCs/>
              </w:rPr>
              <w:t>Type of Reports</w:t>
            </w:r>
          </w:p>
        </w:tc>
      </w:tr>
      <w:tr w:rsidR="002F3C16">
        <w:tc>
          <w:tcPr>
            <w:tcW w:w="567" w:type="dxa"/>
            <w:vAlign w:val="center"/>
          </w:tcPr>
          <w:p w:rsidR="002F3C16" w:rsidRPr="00DF48AD" w:rsidRDefault="002F3C16" w:rsidP="00DF48AD">
            <w:pPr>
              <w:pStyle w:val="Standard"/>
              <w:jc w:val="both"/>
              <w:rPr>
                <w:b/>
                <w:bCs/>
              </w:rPr>
            </w:pPr>
            <w:r w:rsidRPr="00DF48AD">
              <w:rPr>
                <w:b/>
                <w:bCs/>
              </w:rPr>
              <w:t>1</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the safety and seaworthiness of the ship</w:t>
            </w:r>
          </w:p>
        </w:tc>
      </w:tr>
      <w:tr w:rsidR="002F3C16">
        <w:tc>
          <w:tcPr>
            <w:tcW w:w="567" w:type="dxa"/>
            <w:vAlign w:val="center"/>
          </w:tcPr>
          <w:p w:rsidR="002F3C16" w:rsidRPr="00DF48AD" w:rsidRDefault="002F3C16" w:rsidP="00DF48AD">
            <w:pPr>
              <w:pStyle w:val="Standard"/>
              <w:jc w:val="both"/>
              <w:rPr>
                <w:b/>
                <w:bCs/>
              </w:rPr>
            </w:pPr>
            <w:r w:rsidRPr="00DF48AD">
              <w:rPr>
                <w:b/>
                <w:bCs/>
              </w:rPr>
              <w:t>2</w:t>
            </w:r>
          </w:p>
        </w:tc>
        <w:tc>
          <w:tcPr>
            <w:tcW w:w="5953" w:type="dxa"/>
            <w:vAlign w:val="center"/>
          </w:tcPr>
          <w:p w:rsidR="002F3C16" w:rsidRPr="00DF48AD" w:rsidRDefault="002F3C16" w:rsidP="00DF48AD">
            <w:pPr>
              <w:pStyle w:val="Standard"/>
              <w:jc w:val="both"/>
              <w:rPr>
                <w:b/>
                <w:bCs/>
              </w:rPr>
            </w:pPr>
            <w:r>
              <w:t xml:space="preserve">Incident / Accident reports </w:t>
            </w:r>
            <w:proofErr w:type="spellStart"/>
            <w:r>
              <w:t>related</w:t>
            </w:r>
            <w:proofErr w:type="spellEnd"/>
            <w:r>
              <w:t xml:space="preserve"> to </w:t>
            </w:r>
            <w:proofErr w:type="spellStart"/>
            <w:r>
              <w:t>environmental</w:t>
            </w:r>
            <w:proofErr w:type="spellEnd"/>
            <w:r>
              <w:t xml:space="preserve"> damage (pollution)</w:t>
            </w:r>
          </w:p>
        </w:tc>
      </w:tr>
      <w:tr w:rsidR="002F3C16">
        <w:tc>
          <w:tcPr>
            <w:tcW w:w="567" w:type="dxa"/>
            <w:vAlign w:val="center"/>
          </w:tcPr>
          <w:p w:rsidR="002F3C16" w:rsidRPr="00DF48AD" w:rsidRDefault="002F3C16" w:rsidP="00DF48AD">
            <w:pPr>
              <w:pStyle w:val="Standard"/>
              <w:jc w:val="both"/>
              <w:rPr>
                <w:b/>
                <w:bCs/>
              </w:rPr>
            </w:pPr>
            <w:r w:rsidRPr="00DF48AD">
              <w:rPr>
                <w:b/>
                <w:bCs/>
              </w:rPr>
              <w:t>3</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loss of objects (containers, cargo...)</w:t>
            </w:r>
          </w:p>
        </w:tc>
      </w:tr>
      <w:tr w:rsidR="002F3C16">
        <w:tc>
          <w:tcPr>
            <w:tcW w:w="567" w:type="dxa"/>
            <w:vAlign w:val="center"/>
          </w:tcPr>
          <w:p w:rsidR="002F3C16" w:rsidRPr="00DF48AD" w:rsidRDefault="002F3C16" w:rsidP="00DF48AD">
            <w:pPr>
              <w:pStyle w:val="Standard"/>
              <w:jc w:val="both"/>
              <w:rPr>
                <w:b/>
                <w:bCs/>
              </w:rPr>
            </w:pPr>
            <w:r w:rsidRPr="00DF48AD">
              <w:rPr>
                <w:b/>
                <w:bCs/>
              </w:rPr>
              <w:t>4</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rule infringement (COLREGs, Ship reporting systems, VTS rules...)</w:t>
            </w:r>
          </w:p>
        </w:tc>
      </w:tr>
      <w:tr w:rsidR="002F3C16">
        <w:tc>
          <w:tcPr>
            <w:tcW w:w="567" w:type="dxa"/>
            <w:vAlign w:val="center"/>
          </w:tcPr>
          <w:p w:rsidR="002F3C16" w:rsidRPr="00DF48AD" w:rsidRDefault="002F3C16" w:rsidP="00DF48AD">
            <w:pPr>
              <w:pStyle w:val="Standard"/>
              <w:jc w:val="both"/>
              <w:rPr>
                <w:b/>
                <w:bCs/>
              </w:rPr>
            </w:pPr>
            <w:r w:rsidRPr="00DF48AD">
              <w:rPr>
                <w:b/>
                <w:bCs/>
              </w:rPr>
              <w:t>5</w:t>
            </w:r>
          </w:p>
        </w:tc>
        <w:tc>
          <w:tcPr>
            <w:tcW w:w="5953" w:type="dxa"/>
            <w:vAlign w:val="center"/>
          </w:tcPr>
          <w:p w:rsidR="002F3C16" w:rsidRPr="00D17B55" w:rsidRDefault="002F3C16" w:rsidP="00DF48AD">
            <w:pPr>
              <w:pStyle w:val="Standard"/>
              <w:jc w:val="both"/>
              <w:rPr>
                <w:b/>
                <w:bCs/>
                <w:lang w:val="en-GB"/>
              </w:rPr>
            </w:pPr>
            <w:r w:rsidRPr="00D17B55">
              <w:rPr>
                <w:lang w:val="en-GB"/>
              </w:rPr>
              <w:t>Incident reports related to near-miss situation</w:t>
            </w:r>
          </w:p>
        </w:tc>
      </w:tr>
      <w:tr w:rsidR="002F3C16">
        <w:tc>
          <w:tcPr>
            <w:tcW w:w="567" w:type="dxa"/>
            <w:vAlign w:val="center"/>
          </w:tcPr>
          <w:p w:rsidR="002F3C16" w:rsidRPr="00DF48AD" w:rsidRDefault="002F3C16" w:rsidP="00DF48AD">
            <w:pPr>
              <w:pStyle w:val="Standard"/>
              <w:jc w:val="both"/>
              <w:rPr>
                <w:b/>
                <w:bCs/>
              </w:rPr>
            </w:pPr>
            <w:r w:rsidRPr="00DF48AD">
              <w:rPr>
                <w:b/>
                <w:bCs/>
              </w:rPr>
              <w:t>6</w:t>
            </w:r>
          </w:p>
        </w:tc>
        <w:tc>
          <w:tcPr>
            <w:tcW w:w="5953" w:type="dxa"/>
            <w:vAlign w:val="center"/>
          </w:tcPr>
          <w:p w:rsidR="002F3C16" w:rsidRPr="00D17B55" w:rsidRDefault="002F3C16" w:rsidP="00DF48AD">
            <w:pPr>
              <w:pStyle w:val="Standard"/>
              <w:jc w:val="both"/>
              <w:rPr>
                <w:lang w:val="en-GB"/>
              </w:rPr>
            </w:pPr>
            <w:r w:rsidRPr="00D17B55">
              <w:rPr>
                <w:lang w:val="en-GB"/>
              </w:rPr>
              <w:t>Incident report related to waste management by the ship</w:t>
            </w:r>
          </w:p>
        </w:tc>
      </w:tr>
      <w:tr w:rsidR="002F3C16">
        <w:tc>
          <w:tcPr>
            <w:tcW w:w="567" w:type="dxa"/>
            <w:vAlign w:val="center"/>
          </w:tcPr>
          <w:p w:rsidR="002F3C16" w:rsidRPr="00DF48AD" w:rsidRDefault="002F3C16" w:rsidP="00DF48AD">
            <w:pPr>
              <w:pStyle w:val="Standard"/>
              <w:jc w:val="both"/>
              <w:rPr>
                <w:b/>
                <w:bCs/>
              </w:rPr>
            </w:pPr>
            <w:r w:rsidRPr="00DF48AD">
              <w:rPr>
                <w:b/>
                <w:bCs/>
              </w:rPr>
              <w:t>7</w:t>
            </w:r>
          </w:p>
        </w:tc>
        <w:tc>
          <w:tcPr>
            <w:tcW w:w="5953" w:type="dxa"/>
            <w:vAlign w:val="center"/>
          </w:tcPr>
          <w:p w:rsidR="002F3C16" w:rsidRPr="00D17B55" w:rsidRDefault="002F3C16" w:rsidP="00DF48AD">
            <w:pPr>
              <w:pStyle w:val="Standard"/>
              <w:jc w:val="both"/>
              <w:rPr>
                <w:lang w:val="en-GB"/>
              </w:rPr>
            </w:pPr>
            <w:r w:rsidRPr="00D17B55">
              <w:rPr>
                <w:lang w:val="en-GB"/>
              </w:rPr>
              <w:t>Incident report related to the presence of banned ships</w:t>
            </w:r>
          </w:p>
        </w:tc>
      </w:tr>
    </w:tbl>
    <w:p w:rsidR="002F3C16" w:rsidRPr="00D17B55" w:rsidRDefault="002F3C16" w:rsidP="00A54EAF">
      <w:pPr>
        <w:pStyle w:val="BodyText"/>
        <w:rPr>
          <w:lang w:val="en-GB" w:eastAsia="de-DE"/>
        </w:rPr>
      </w:pPr>
    </w:p>
    <w:p w:rsidR="002F3C16" w:rsidRPr="004B6819" w:rsidRDefault="002F3C16" w:rsidP="00F15341">
      <w:pPr>
        <w:pStyle w:val="Heading1"/>
        <w:numPr>
          <w:ilvl w:val="0"/>
          <w:numId w:val="13"/>
        </w:numPr>
        <w:rPr>
          <w:lang w:val="en-US"/>
        </w:rPr>
      </w:pPr>
      <w:r w:rsidRPr="004B6819">
        <w:rPr>
          <w:lang w:val="en-US"/>
        </w:rPr>
        <w:t xml:space="preserve">REPORTING PROCESSES </w:t>
      </w: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t xml:space="preserve">Casualty reporting (including pollution) </w:t>
      </w:r>
    </w:p>
    <w:p w:rsidR="002F3C16" w:rsidRPr="00A54EAF" w:rsidRDefault="002F3C16" w:rsidP="00A54EAF">
      <w:pPr>
        <w:autoSpaceDE w:val="0"/>
        <w:autoSpaceDN w:val="0"/>
        <w:adjustRightInd w:val="0"/>
        <w:rPr>
          <w:color w:val="FF0000"/>
          <w:lang w:val="en-US"/>
        </w:rPr>
      </w:pP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lastRenderedPageBreak/>
        <w:t xml:space="preserve">Near-miss and incidents reporting </w:t>
      </w:r>
    </w:p>
    <w:p w:rsidR="002F3C16" w:rsidRPr="004B6819" w:rsidRDefault="002F3C16" w:rsidP="00DC453E">
      <w:pPr>
        <w:pStyle w:val="ListParagraph"/>
        <w:autoSpaceDE w:val="0"/>
        <w:autoSpaceDN w:val="0"/>
        <w:adjustRightInd w:val="0"/>
        <w:rPr>
          <w:color w:val="FF0000"/>
          <w:lang w:val="en-US"/>
        </w:rPr>
      </w:pPr>
    </w:p>
    <w:p w:rsidR="002F3C16" w:rsidRPr="00DC453E" w:rsidRDefault="002F3C16" w:rsidP="00F15341">
      <w:pPr>
        <w:pStyle w:val="Heading1"/>
        <w:numPr>
          <w:ilvl w:val="0"/>
          <w:numId w:val="13"/>
        </w:numPr>
        <w:rPr>
          <w:lang w:val="en-US"/>
        </w:rPr>
      </w:pPr>
      <w:r w:rsidRPr="00DC453E">
        <w:t>benefits of Casualty/Incidents Reports</w:t>
      </w:r>
    </w:p>
    <w:p w:rsidR="002F3C16" w:rsidRPr="0067060A" w:rsidRDefault="002F3C16" w:rsidP="00F15341">
      <w:pPr>
        <w:numPr>
          <w:ilvl w:val="0"/>
          <w:numId w:val="26"/>
        </w:numPr>
      </w:pPr>
      <w:r w:rsidRPr="0067060A">
        <w:t xml:space="preserve">Enhancement of navigation safety in general </w:t>
      </w:r>
    </w:p>
    <w:p w:rsidR="002F3C16" w:rsidRPr="0067060A" w:rsidRDefault="002F3C16" w:rsidP="0067060A"/>
    <w:p w:rsidR="002F3C16" w:rsidRPr="0067060A" w:rsidRDefault="002F3C16" w:rsidP="00F15341">
      <w:pPr>
        <w:numPr>
          <w:ilvl w:val="0"/>
          <w:numId w:val="26"/>
        </w:numPr>
      </w:pPr>
      <w:r w:rsidRPr="0067060A">
        <w:t>Prevention of accidents in future</w:t>
      </w:r>
    </w:p>
    <w:p w:rsidR="002F3C16" w:rsidRPr="0067060A" w:rsidRDefault="002F3C16" w:rsidP="0067060A">
      <w:r w:rsidRPr="0067060A">
        <w:t>Incident reports can be sent to shipping companies to improve their safety culture.</w:t>
      </w:r>
    </w:p>
    <w:p w:rsidR="002F3C16" w:rsidRPr="0067060A" w:rsidRDefault="002F3C16" w:rsidP="0067060A"/>
    <w:p w:rsidR="002F3C16" w:rsidRPr="0067060A" w:rsidRDefault="002F3C16" w:rsidP="00F15341">
      <w:pPr>
        <w:numPr>
          <w:ilvl w:val="0"/>
          <w:numId w:val="27"/>
        </w:numPr>
      </w:pPr>
      <w:r w:rsidRPr="0067060A">
        <w:t>Proactive protection of marine environment</w:t>
      </w:r>
    </w:p>
    <w:p w:rsidR="002F3C16" w:rsidRPr="0067060A" w:rsidRDefault="002F3C16" w:rsidP="0067060A"/>
    <w:p w:rsidR="002F3C16" w:rsidRPr="0067060A" w:rsidRDefault="002F3C16" w:rsidP="00F15341">
      <w:pPr>
        <w:numPr>
          <w:ilvl w:val="0"/>
          <w:numId w:val="27"/>
        </w:numPr>
      </w:pPr>
      <w:r w:rsidRPr="0067060A">
        <w:t>Further investigation</w:t>
      </w:r>
    </w:p>
    <w:p w:rsidR="002F3C16" w:rsidRPr="0067060A" w:rsidRDefault="002F3C16" w:rsidP="0067060A">
      <w:r w:rsidRPr="0067060A">
        <w:t xml:space="preserve">Casualty report together with relevant recorded VTS information can be used by Marine Safety Investigation Authority for further investigation (acc. to </w:t>
      </w:r>
      <w:proofErr w:type="gramStart"/>
      <w:r w:rsidRPr="0067060A">
        <w:t>MSC255(</w:t>
      </w:r>
      <w:proofErr w:type="gramEnd"/>
      <w:r w:rsidRPr="0067060A">
        <w:t>84) Casualty Investigation Code)</w:t>
      </w:r>
    </w:p>
    <w:p w:rsidR="002F3C16" w:rsidRPr="0067060A" w:rsidRDefault="002F3C16" w:rsidP="0067060A"/>
    <w:p w:rsidR="002F3C16" w:rsidRPr="0067060A" w:rsidRDefault="002F3C16" w:rsidP="00F15341">
      <w:pPr>
        <w:numPr>
          <w:ilvl w:val="0"/>
          <w:numId w:val="28"/>
        </w:numPr>
      </w:pPr>
      <w:r w:rsidRPr="0067060A">
        <w:t>Emergency notification</w:t>
      </w:r>
    </w:p>
    <w:p w:rsidR="002F3C16" w:rsidRPr="0067060A" w:rsidRDefault="002F3C16" w:rsidP="0067060A">
      <w:r w:rsidRPr="0067060A">
        <w:t>Operational/Law enforcement authorities may be interested in receiving information regarding incidents/accidents in their area of responsibility as soon as possible</w:t>
      </w:r>
    </w:p>
    <w:p w:rsidR="002F3C16" w:rsidRPr="0067060A" w:rsidRDefault="002F3C16" w:rsidP="0067060A"/>
    <w:p w:rsidR="002F3C16" w:rsidRPr="0067060A" w:rsidRDefault="002F3C16" w:rsidP="00F15341">
      <w:pPr>
        <w:numPr>
          <w:ilvl w:val="0"/>
          <w:numId w:val="28"/>
        </w:numPr>
      </w:pPr>
      <w:r w:rsidRPr="0067060A">
        <w:t>Evidence (for insurance and/or  other stakeholders in interest)</w:t>
      </w:r>
    </w:p>
    <w:p w:rsidR="002F3C16" w:rsidRPr="0067060A" w:rsidRDefault="002F3C16" w:rsidP="0067060A"/>
    <w:p w:rsidR="002F3C16" w:rsidRPr="0067060A" w:rsidRDefault="002F3C16" w:rsidP="00F15341">
      <w:pPr>
        <w:numPr>
          <w:ilvl w:val="0"/>
          <w:numId w:val="28"/>
        </w:numPr>
      </w:pPr>
      <w:r w:rsidRPr="0067060A">
        <w:t>Lessons learned</w:t>
      </w:r>
    </w:p>
    <w:p w:rsidR="002F3C16" w:rsidRPr="0067060A" w:rsidRDefault="002F3C16" w:rsidP="0067060A">
      <w:r w:rsidRPr="0067060A">
        <w:t xml:space="preserve">Incident reports can serve as a source of experience for all stakeholders (VTS operators, pilots, shipping companies, </w:t>
      </w:r>
      <w:proofErr w:type="spellStart"/>
      <w:r w:rsidRPr="0067060A">
        <w:t>etc</w:t>
      </w:r>
      <w:proofErr w:type="spellEnd"/>
      <w:r w:rsidRPr="0067060A">
        <w:t>).</w:t>
      </w:r>
    </w:p>
    <w:p w:rsidR="002F3C16" w:rsidRPr="0067060A" w:rsidRDefault="002F3C16" w:rsidP="0067060A">
      <w:r w:rsidRPr="0067060A">
        <w:t xml:space="preserve"> </w:t>
      </w:r>
    </w:p>
    <w:p w:rsidR="002F3C16" w:rsidRPr="0067060A" w:rsidRDefault="002F3C16" w:rsidP="00F15341">
      <w:pPr>
        <w:numPr>
          <w:ilvl w:val="0"/>
          <w:numId w:val="29"/>
        </w:numPr>
      </w:pPr>
      <w:r w:rsidRPr="0067060A">
        <w:t xml:space="preserve">Collection of statistics to identify trends and risks </w:t>
      </w:r>
    </w:p>
    <w:p w:rsidR="002F3C16" w:rsidRPr="0067060A" w:rsidRDefault="002F3C16" w:rsidP="00F15341">
      <w:pPr>
        <w:numPr>
          <w:ilvl w:val="0"/>
          <w:numId w:val="29"/>
        </w:numPr>
      </w:pPr>
      <w:r w:rsidRPr="0067060A">
        <w:t xml:space="preserve">Support of risk assessment </w:t>
      </w:r>
    </w:p>
    <w:p w:rsidR="002F3C16" w:rsidRPr="0067060A" w:rsidRDefault="002F3C16" w:rsidP="00F15341">
      <w:pPr>
        <w:numPr>
          <w:ilvl w:val="0"/>
          <w:numId w:val="29"/>
        </w:numPr>
      </w:pPr>
      <w:r w:rsidRPr="0067060A">
        <w:t>Revision of VTS procedures</w:t>
      </w:r>
    </w:p>
    <w:p w:rsidR="002F3C16" w:rsidRPr="0067060A" w:rsidRDefault="002F3C16" w:rsidP="00F15341">
      <w:pPr>
        <w:numPr>
          <w:ilvl w:val="0"/>
          <w:numId w:val="29"/>
        </w:numPr>
      </w:pPr>
      <w:r w:rsidRPr="0067060A">
        <w:t xml:space="preserve">Improvement of </w:t>
      </w:r>
      <w:r w:rsidR="0067060A" w:rsidRPr="0067060A">
        <w:t xml:space="preserve">a VTS </w:t>
      </w:r>
      <w:r w:rsidRPr="0067060A">
        <w:t>Decision Support Tool</w:t>
      </w:r>
    </w:p>
    <w:p w:rsidR="002F3C16" w:rsidRPr="004B6819" w:rsidRDefault="002F3C16" w:rsidP="00F15341">
      <w:pPr>
        <w:pStyle w:val="Heading1"/>
        <w:numPr>
          <w:ilvl w:val="0"/>
          <w:numId w:val="13"/>
        </w:numPr>
        <w:rPr>
          <w:lang w:val="en-US"/>
        </w:rPr>
      </w:pPr>
      <w:r w:rsidRPr="004B6819">
        <w:rPr>
          <w:lang w:val="en-US"/>
        </w:rPr>
        <w:t>Best practices</w:t>
      </w: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t>References to examples</w:t>
      </w:r>
    </w:p>
    <w:p w:rsidR="002F3C16" w:rsidRDefault="002F3C16" w:rsidP="004B6819">
      <w:pPr>
        <w:autoSpaceDE w:val="0"/>
        <w:autoSpaceDN w:val="0"/>
        <w:adjustRightInd w:val="0"/>
        <w:rPr>
          <w:color w:val="FF0000"/>
          <w:lang w:val="en-US"/>
        </w:rPr>
      </w:pPr>
    </w:p>
    <w:p w:rsidR="002F3C16" w:rsidRDefault="002F3C16" w:rsidP="00F15341">
      <w:pPr>
        <w:pStyle w:val="Heading1"/>
        <w:numPr>
          <w:ilvl w:val="0"/>
          <w:numId w:val="13"/>
        </w:numPr>
        <w:rPr>
          <w:lang w:val="en-US"/>
        </w:rPr>
      </w:pPr>
      <w:r w:rsidRPr="004B6819">
        <w:rPr>
          <w:lang w:val="en-US"/>
        </w:rPr>
        <w:t xml:space="preserve">References </w:t>
      </w:r>
    </w:p>
    <w:p w:rsidR="0067060A" w:rsidRPr="0067060A" w:rsidRDefault="0067060A" w:rsidP="00F15341">
      <w:pPr>
        <w:pStyle w:val="ListParagraph"/>
        <w:numPr>
          <w:ilvl w:val="0"/>
          <w:numId w:val="22"/>
        </w:numPr>
        <w:autoSpaceDE w:val="0"/>
        <w:autoSpaceDN w:val="0"/>
        <w:adjustRightInd w:val="0"/>
        <w:rPr>
          <w:lang w:val="en-US" w:eastAsia="de-DE"/>
        </w:rPr>
      </w:pPr>
      <w:r w:rsidRPr="0067060A">
        <w:rPr>
          <w:color w:val="FF0000"/>
          <w:lang w:val="en-US"/>
        </w:rPr>
        <w:t>TBD</w:t>
      </w:r>
    </w:p>
    <w:p w:rsidR="002F3C16" w:rsidRPr="004B6819" w:rsidRDefault="002F3C16" w:rsidP="00F15341">
      <w:pPr>
        <w:pStyle w:val="Heading1"/>
        <w:numPr>
          <w:ilvl w:val="0"/>
          <w:numId w:val="13"/>
        </w:numPr>
        <w:rPr>
          <w:lang w:val="en-US"/>
        </w:rPr>
      </w:pPr>
      <w:r w:rsidRPr="004B6819">
        <w:rPr>
          <w:lang w:val="en-US"/>
        </w:rPr>
        <w:lastRenderedPageBreak/>
        <w:t xml:space="preserve">Annexes </w:t>
      </w:r>
    </w:p>
    <w:p w:rsidR="002F3C16" w:rsidRPr="004B6819" w:rsidRDefault="00FE1B91" w:rsidP="004B6819">
      <w:pPr>
        <w:autoSpaceDE w:val="0"/>
        <w:autoSpaceDN w:val="0"/>
        <w:adjustRightInd w:val="0"/>
        <w:rPr>
          <w:color w:val="FF0000"/>
          <w:lang w:val="en-US"/>
        </w:rPr>
      </w:pPr>
      <w:r>
        <w:object w:dxaOrig="9400" w:dyaOrig="13199">
          <v:shape id="_x0000_i1028" type="#_x0000_t75" style="width:470.05pt;height:660.15pt" o:ole="">
            <v:imagedata r:id="rId14" o:title=""/>
          </v:shape>
          <o:OLEObject Type="Embed" ProgID="Visio.Drawing.11" ShapeID="_x0000_i1028" DrawAspect="Content" ObjectID="_1502815600" r:id="rId15"/>
        </w:object>
      </w:r>
    </w:p>
    <w:p w:rsidR="00FE1B91" w:rsidRPr="00DC453E" w:rsidRDefault="00FE1B91" w:rsidP="00FE1B91">
      <w:pPr>
        <w:pStyle w:val="Caption"/>
        <w:jc w:val="center"/>
        <w:rPr>
          <w:b w:val="0"/>
          <w:i/>
          <w:color w:val="auto"/>
          <w:sz w:val="22"/>
          <w:szCs w:val="22"/>
        </w:rPr>
      </w:pPr>
      <w:proofErr w:type="gramStart"/>
      <w:r w:rsidRPr="00DC453E">
        <w:rPr>
          <w:b w:val="0"/>
          <w:i/>
          <w:color w:val="auto"/>
          <w:sz w:val="22"/>
          <w:szCs w:val="22"/>
        </w:rPr>
        <w:lastRenderedPageBreak/>
        <w:t xml:space="preserve">Figure </w:t>
      </w:r>
      <w:r w:rsidRPr="00DC453E">
        <w:rPr>
          <w:b w:val="0"/>
          <w:i/>
          <w:color w:val="auto"/>
          <w:sz w:val="22"/>
          <w:szCs w:val="22"/>
        </w:rPr>
        <w:fldChar w:fldCharType="begin"/>
      </w:r>
      <w:r w:rsidRPr="00DC453E">
        <w:rPr>
          <w:b w:val="0"/>
          <w:i/>
          <w:color w:val="auto"/>
          <w:sz w:val="22"/>
          <w:szCs w:val="22"/>
        </w:rPr>
        <w:instrText xml:space="preserve"> SEQ Figure \* ARABIC </w:instrText>
      </w:r>
      <w:r w:rsidRPr="00DC453E">
        <w:rPr>
          <w:b w:val="0"/>
          <w:i/>
          <w:color w:val="auto"/>
          <w:sz w:val="22"/>
          <w:szCs w:val="22"/>
        </w:rPr>
        <w:fldChar w:fldCharType="separate"/>
      </w:r>
      <w:r w:rsidRPr="00DC453E">
        <w:rPr>
          <w:b w:val="0"/>
          <w:i/>
          <w:noProof/>
          <w:color w:val="auto"/>
          <w:sz w:val="22"/>
          <w:szCs w:val="22"/>
        </w:rPr>
        <w:t>1</w:t>
      </w:r>
      <w:r w:rsidRPr="00DC453E">
        <w:rPr>
          <w:b w:val="0"/>
          <w:i/>
          <w:color w:val="auto"/>
          <w:sz w:val="22"/>
          <w:szCs w:val="22"/>
        </w:rPr>
        <w:fldChar w:fldCharType="end"/>
      </w:r>
      <w:r w:rsidRPr="00DC453E">
        <w:rPr>
          <w:b w:val="0"/>
          <w:i/>
          <w:color w:val="auto"/>
          <w:sz w:val="22"/>
          <w:szCs w:val="22"/>
        </w:rPr>
        <w:t>.</w:t>
      </w:r>
      <w:proofErr w:type="gramEnd"/>
      <w:r w:rsidRPr="00DC453E">
        <w:rPr>
          <w:b w:val="0"/>
          <w:i/>
          <w:color w:val="auto"/>
          <w:sz w:val="22"/>
          <w:szCs w:val="22"/>
        </w:rPr>
        <w:t xml:space="preserve"> VTS Maritime Casualty/Incident recognition and reporting flowchart</w:t>
      </w:r>
    </w:p>
    <w:p w:rsidR="002F3C16" w:rsidRPr="00FE1B91" w:rsidRDefault="002F3C16" w:rsidP="00371BEF">
      <w:pPr>
        <w:pStyle w:val="Title"/>
        <w:rPr>
          <w:color w:val="FF0000"/>
          <w:lang w:val="en-GB"/>
        </w:rPr>
      </w:pPr>
    </w:p>
    <w:p w:rsidR="002F3C16" w:rsidRPr="004B6819" w:rsidRDefault="002F3C16" w:rsidP="00371BEF">
      <w:pPr>
        <w:pStyle w:val="Title"/>
        <w:rPr>
          <w:color w:val="FF0000"/>
          <w:lang w:val="en-US"/>
        </w:rPr>
      </w:pPr>
    </w:p>
    <w:p w:rsidR="002F3C16" w:rsidRPr="00BD3426" w:rsidRDefault="00FE1B91" w:rsidP="00FE1B91">
      <w:pPr>
        <w:pStyle w:val="Appendix"/>
        <w:numPr>
          <w:ilvl w:val="0"/>
          <w:numId w:val="0"/>
        </w:numPr>
        <w:ind w:left="1985" w:hanging="1985"/>
        <w:rPr>
          <w:b w:val="0"/>
          <w:color w:val="FF0000"/>
          <w:u w:val="single"/>
        </w:rPr>
      </w:pPr>
      <w:r>
        <w:rPr>
          <w:b w:val="0"/>
          <w:color w:val="FF0000"/>
          <w:u w:val="single"/>
        </w:rPr>
        <w:t xml:space="preserve">The text below is taken from new </w:t>
      </w:r>
      <w:r w:rsidR="002F3C16" w:rsidRPr="00BD3426">
        <w:rPr>
          <w:color w:val="FF0000"/>
          <w:u w:val="single"/>
        </w:rPr>
        <w:t>draft of V128</w:t>
      </w:r>
      <w:r>
        <w:rPr>
          <w:color w:val="FF0000"/>
          <w:u w:val="single"/>
        </w:rPr>
        <w:t xml:space="preserve">. The use of it = TBD </w:t>
      </w:r>
    </w:p>
    <w:p w:rsidR="002F3C16" w:rsidRPr="00FE1B91" w:rsidRDefault="002F3C16" w:rsidP="00FE1B91">
      <w:pPr>
        <w:pStyle w:val="Heading4"/>
        <w:ind w:left="1134" w:hanging="1134"/>
        <w:rPr>
          <w:b/>
          <w:color w:val="FF0000"/>
        </w:rPr>
      </w:pPr>
      <w:r w:rsidRPr="00FE1B91">
        <w:rPr>
          <w:b/>
          <w:color w:val="FF0000"/>
        </w:rPr>
        <w:t>Incident or Accident Management</w:t>
      </w:r>
    </w:p>
    <w:p w:rsidR="002F3C16" w:rsidRPr="00D17B55" w:rsidRDefault="002F3C16" w:rsidP="00792CE3">
      <w:pPr>
        <w:pStyle w:val="BodyText"/>
        <w:rPr>
          <w:color w:val="FF0000"/>
          <w:lang w:val="en-GB"/>
        </w:rPr>
      </w:pPr>
      <w:r w:rsidRPr="00D17B55">
        <w:rPr>
          <w:color w:val="FF0000"/>
          <w:lang w:val="en-GB"/>
        </w:rPr>
        <w:t xml:space="preserve">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  </w:t>
      </w:r>
    </w:p>
    <w:p w:rsidR="002F3C16" w:rsidRPr="00D17B55" w:rsidRDefault="002F3C16" w:rsidP="00792CE3">
      <w:pPr>
        <w:pStyle w:val="BodyText"/>
        <w:rPr>
          <w:color w:val="FF0000"/>
          <w:lang w:val="en-GB"/>
        </w:rPr>
      </w:pPr>
      <w:r w:rsidRPr="00D17B55">
        <w:rPr>
          <w:color w:val="FF0000"/>
          <w:lang w:val="en-GB"/>
        </w:rPr>
        <w:t xml:space="preserve">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  </w:t>
      </w:r>
    </w:p>
    <w:p w:rsidR="002F3C16" w:rsidRPr="00D17B55" w:rsidRDefault="002F3C16" w:rsidP="00792CE3">
      <w:pPr>
        <w:pStyle w:val="BodyText"/>
        <w:rPr>
          <w:color w:val="FF0000"/>
          <w:lang w:val="en-GB"/>
        </w:rPr>
      </w:pPr>
      <w:r w:rsidRPr="00D17B55">
        <w:rPr>
          <w:color w:val="FF0000"/>
          <w:lang w:val="en-GB"/>
        </w:rPr>
        <w:t xml:space="preserve">Incident Management alerts and alarms may all be recorded and formatted into an Incident Management Report such that action can be assessed and confirmed alongside the Emergency Management Plans of the Competent Authority.  </w:t>
      </w:r>
    </w:p>
    <w:p w:rsidR="002F3C16" w:rsidRPr="00D17B55" w:rsidRDefault="002F3C16" w:rsidP="00A44622">
      <w:pPr>
        <w:pStyle w:val="BodyTextIndent"/>
        <w:rPr>
          <w:lang w:val="en-GB"/>
        </w:rPr>
      </w:pPr>
    </w:p>
    <w:sectPr w:rsidR="002F3C16" w:rsidRPr="00D17B55"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FB5" w:rsidRDefault="001D0FB5" w:rsidP="009E1230">
      <w:r>
        <w:separator/>
      </w:r>
    </w:p>
  </w:endnote>
  <w:endnote w:type="continuationSeparator" w:id="0">
    <w:p w:rsidR="001D0FB5" w:rsidRDefault="001D0FB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Pr="008136BC" w:rsidRDefault="002F3C16"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91D28">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91D28">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FB5" w:rsidRDefault="001D0FB5" w:rsidP="009E1230">
      <w:r>
        <w:separator/>
      </w:r>
    </w:p>
  </w:footnote>
  <w:footnote w:type="continuationSeparator" w:id="0">
    <w:p w:rsidR="001D0FB5" w:rsidRDefault="001D0FB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Default="002F3C16" w:rsidP="008136BC">
    <w:pPr>
      <w:jc w:val="center"/>
      <w:rPr>
        <w:sz w:val="20"/>
        <w:highlight w:val="yellow"/>
      </w:rPr>
    </w:pPr>
    <w:r>
      <w:rPr>
        <w:sz w:val="20"/>
        <w:highlight w:val="yellow"/>
      </w:rPr>
      <w:t>Guideline #### –Marine casualty/</w:t>
    </w:r>
    <w:r>
      <w:rPr>
        <w:sz w:val="20"/>
      </w:rPr>
      <w:t>i</w:t>
    </w:r>
    <w:r w:rsidRPr="00846CFD">
      <w:rPr>
        <w:sz w:val="20"/>
      </w:rPr>
      <w:t>ncident reporting and recording, including near miss situations as it relates to VTS</w:t>
    </w:r>
  </w:p>
  <w:p w:rsidR="002F3C16" w:rsidRDefault="002F3C16"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2F3C16" w:rsidRDefault="002F3C16">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Pr="00DA357E" w:rsidRDefault="002F3C16">
    <w:pPr>
      <w:pStyle w:val="Header"/>
      <w:rPr>
        <w:lang w:val="nl-NL"/>
      </w:rPr>
    </w:pPr>
    <w:r>
      <w:rPr>
        <w:lang w:val="nl-NL"/>
      </w:rPr>
      <w:tab/>
    </w:r>
    <w:r>
      <w:rPr>
        <w:lang w:val="nl-NL"/>
      </w:rPr>
      <w:tab/>
    </w:r>
    <w:r w:rsidR="00691D28">
      <w:rPr>
        <w:lang w:val="nl-NL"/>
      </w:rPr>
      <w:t>VTS40-8.1.1 (</w:t>
    </w:r>
    <w:r w:rsidR="00F71686">
      <w:rPr>
        <w:lang w:val="nl-NL"/>
      </w:rPr>
      <w:t>VTS39-12.2.6)</w:t>
    </w:r>
    <w:r>
      <w:rPr>
        <w:lang w:val="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2DB3395"/>
    <w:multiLevelType w:val="hybridMultilevel"/>
    <w:tmpl w:val="1BD4E7FE"/>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4">
    <w:nsid w:val="0E1E458A"/>
    <w:multiLevelType w:val="hybridMultilevel"/>
    <w:tmpl w:val="11C05D7A"/>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A7B0DD1"/>
    <w:multiLevelType w:val="hybridMultilevel"/>
    <w:tmpl w:val="21148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FF1FB8"/>
    <w:multiLevelType w:val="multilevel"/>
    <w:tmpl w:val="19D2DB78"/>
    <w:lvl w:ilvl="0">
      <w:start w:val="1"/>
      <w:numFmt w:val="decimal"/>
      <w:pStyle w:val="AnnexHeading1"/>
      <w:lvlText w:val="%1"/>
      <w:lvlJc w:val="left"/>
      <w:pPr>
        <w:tabs>
          <w:tab w:val="num" w:pos="567"/>
        </w:tabs>
      </w:pPr>
      <w:rPr>
        <w:rFonts w:ascii="Arial Bold" w:hAnsi="Arial Bold" w:cs="Times New Roman"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Times New Roman"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1FD740DE"/>
    <w:multiLevelType w:val="hybridMultilevel"/>
    <w:tmpl w:val="C2829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A000530"/>
    <w:multiLevelType w:val="hybridMultilevel"/>
    <w:tmpl w:val="4342B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952D2E"/>
    <w:multiLevelType w:val="hybridMultilevel"/>
    <w:tmpl w:val="FB06E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5">
    <w:nsid w:val="40DA294C"/>
    <w:multiLevelType w:val="hybridMultilevel"/>
    <w:tmpl w:val="1594221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9">
    <w:nsid w:val="577A2BB4"/>
    <w:multiLevelType w:val="hybridMultilevel"/>
    <w:tmpl w:val="A79C9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AD31285"/>
    <w:multiLevelType w:val="hybridMultilevel"/>
    <w:tmpl w:val="690C6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3F26A9"/>
    <w:multiLevelType w:val="hybridMultilevel"/>
    <w:tmpl w:val="F834AADC"/>
    <w:lvl w:ilvl="0" w:tplc="04190001">
      <w:start w:val="1"/>
      <w:numFmt w:val="bullet"/>
      <w:lvlText w:val=""/>
      <w:lvlJc w:val="left"/>
      <w:pPr>
        <w:ind w:left="1080" w:hanging="360"/>
      </w:pPr>
      <w:rPr>
        <w:rFonts w:ascii="Symbol" w:hAnsi="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F8A5458"/>
    <w:multiLevelType w:val="hybridMultilevel"/>
    <w:tmpl w:val="1BACE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08174F"/>
    <w:multiLevelType w:val="multilevel"/>
    <w:tmpl w:val="D49A9FDA"/>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nsid w:val="780C27AB"/>
    <w:multiLevelType w:val="hybridMultilevel"/>
    <w:tmpl w:val="17BE15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2"/>
  </w:num>
  <w:num w:numId="3">
    <w:abstractNumId w:val="10"/>
  </w:num>
  <w:num w:numId="4">
    <w:abstractNumId w:val="16"/>
  </w:num>
  <w:num w:numId="5">
    <w:abstractNumId w:val="3"/>
  </w:num>
  <w:num w:numId="6">
    <w:abstractNumId w:val="26"/>
  </w:num>
  <w:num w:numId="7">
    <w:abstractNumId w:val="14"/>
  </w:num>
  <w:num w:numId="8">
    <w:abstractNumId w:val="23"/>
  </w:num>
  <w:num w:numId="9">
    <w:abstractNumId w:val="28"/>
  </w:num>
  <w:num w:numId="10">
    <w:abstractNumId w:val="18"/>
  </w:num>
  <w:num w:numId="11">
    <w:abstractNumId w:val="17"/>
  </w:num>
  <w:num w:numId="12">
    <w:abstractNumId w:val="13"/>
  </w:num>
  <w:num w:numId="13">
    <w:abstractNumId w:val="5"/>
  </w:num>
  <w:num w:numId="14">
    <w:abstractNumId w:val="22"/>
  </w:num>
  <w:num w:numId="15">
    <w:abstractNumId w:val="8"/>
  </w:num>
  <w:num w:numId="16">
    <w:abstractNumId w:val="7"/>
  </w:num>
  <w:num w:numId="17">
    <w:abstractNumId w:val="21"/>
  </w:num>
  <w:num w:numId="18">
    <w:abstractNumId w:val="4"/>
  </w:num>
  <w:num w:numId="19">
    <w:abstractNumId w:val="1"/>
  </w:num>
  <w:num w:numId="20">
    <w:abstractNumId w:val="25"/>
  </w:num>
  <w:num w:numId="21">
    <w:abstractNumId w:val="12"/>
  </w:num>
  <w:num w:numId="22">
    <w:abstractNumId w:val="27"/>
  </w:num>
  <w:num w:numId="23">
    <w:abstractNumId w:val="19"/>
  </w:num>
  <w:num w:numId="24">
    <w:abstractNumId w:val="15"/>
  </w:num>
  <w:num w:numId="25">
    <w:abstractNumId w:val="11"/>
  </w:num>
  <w:num w:numId="26">
    <w:abstractNumId w:val="20"/>
  </w:num>
  <w:num w:numId="27">
    <w:abstractNumId w:val="6"/>
  </w:num>
  <w:num w:numId="28">
    <w:abstractNumId w:val="9"/>
  </w:num>
  <w:num w:numId="2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50B"/>
    <w:rsid w:val="00032806"/>
    <w:rsid w:val="00032948"/>
    <w:rsid w:val="000420D8"/>
    <w:rsid w:val="000448A8"/>
    <w:rsid w:val="000E112C"/>
    <w:rsid w:val="000F33AE"/>
    <w:rsid w:val="00126198"/>
    <w:rsid w:val="00137456"/>
    <w:rsid w:val="00162C42"/>
    <w:rsid w:val="0018656F"/>
    <w:rsid w:val="00190B2B"/>
    <w:rsid w:val="001A2B50"/>
    <w:rsid w:val="001D0FB5"/>
    <w:rsid w:val="001D3B7C"/>
    <w:rsid w:val="001D5DFD"/>
    <w:rsid w:val="00207DD1"/>
    <w:rsid w:val="00244044"/>
    <w:rsid w:val="00251F5D"/>
    <w:rsid w:val="0025785C"/>
    <w:rsid w:val="00277327"/>
    <w:rsid w:val="002835CE"/>
    <w:rsid w:val="002A6AAB"/>
    <w:rsid w:val="002B4786"/>
    <w:rsid w:val="002D6AE7"/>
    <w:rsid w:val="002E7CE7"/>
    <w:rsid w:val="002F3C16"/>
    <w:rsid w:val="002F5AA2"/>
    <w:rsid w:val="002F7535"/>
    <w:rsid w:val="00301930"/>
    <w:rsid w:val="00314A8D"/>
    <w:rsid w:val="00317D7F"/>
    <w:rsid w:val="00321111"/>
    <w:rsid w:val="0032315C"/>
    <w:rsid w:val="0032752D"/>
    <w:rsid w:val="00334D57"/>
    <w:rsid w:val="00335CF5"/>
    <w:rsid w:val="0035750B"/>
    <w:rsid w:val="00371BEF"/>
    <w:rsid w:val="00380C7B"/>
    <w:rsid w:val="00395D68"/>
    <w:rsid w:val="003A2960"/>
    <w:rsid w:val="003A4769"/>
    <w:rsid w:val="003C25A1"/>
    <w:rsid w:val="003D0D04"/>
    <w:rsid w:val="003F23D2"/>
    <w:rsid w:val="004178CF"/>
    <w:rsid w:val="00422E65"/>
    <w:rsid w:val="00432118"/>
    <w:rsid w:val="0044047B"/>
    <w:rsid w:val="00460028"/>
    <w:rsid w:val="00475439"/>
    <w:rsid w:val="004979E0"/>
    <w:rsid w:val="004A104C"/>
    <w:rsid w:val="004A3893"/>
    <w:rsid w:val="004A4109"/>
    <w:rsid w:val="004B6819"/>
    <w:rsid w:val="004C1DCE"/>
    <w:rsid w:val="004C2F5C"/>
    <w:rsid w:val="004E650B"/>
    <w:rsid w:val="004F17F7"/>
    <w:rsid w:val="004F19E8"/>
    <w:rsid w:val="004F72F9"/>
    <w:rsid w:val="00512A7D"/>
    <w:rsid w:val="0051641C"/>
    <w:rsid w:val="0052391D"/>
    <w:rsid w:val="00547891"/>
    <w:rsid w:val="005606BD"/>
    <w:rsid w:val="00564600"/>
    <w:rsid w:val="00577FC4"/>
    <w:rsid w:val="00582569"/>
    <w:rsid w:val="00596FF2"/>
    <w:rsid w:val="005A6C35"/>
    <w:rsid w:val="005B7FFA"/>
    <w:rsid w:val="005C1481"/>
    <w:rsid w:val="005D7CE9"/>
    <w:rsid w:val="00617F0E"/>
    <w:rsid w:val="00632734"/>
    <w:rsid w:val="006427BF"/>
    <w:rsid w:val="00655287"/>
    <w:rsid w:val="00666C42"/>
    <w:rsid w:val="0067060A"/>
    <w:rsid w:val="00691D28"/>
    <w:rsid w:val="00697F40"/>
    <w:rsid w:val="006D205E"/>
    <w:rsid w:val="006D3025"/>
    <w:rsid w:val="006E71A4"/>
    <w:rsid w:val="006F5BF7"/>
    <w:rsid w:val="006F7955"/>
    <w:rsid w:val="00713387"/>
    <w:rsid w:val="0071448B"/>
    <w:rsid w:val="00721DBE"/>
    <w:rsid w:val="007367B0"/>
    <w:rsid w:val="007379A8"/>
    <w:rsid w:val="007507CA"/>
    <w:rsid w:val="0075170E"/>
    <w:rsid w:val="00752173"/>
    <w:rsid w:val="00763337"/>
    <w:rsid w:val="00767FC6"/>
    <w:rsid w:val="00792CE3"/>
    <w:rsid w:val="007C7619"/>
    <w:rsid w:val="007E43BC"/>
    <w:rsid w:val="008055B9"/>
    <w:rsid w:val="008136BC"/>
    <w:rsid w:val="00814FF0"/>
    <w:rsid w:val="00820430"/>
    <w:rsid w:val="00827534"/>
    <w:rsid w:val="00846CFD"/>
    <w:rsid w:val="00857962"/>
    <w:rsid w:val="00863D8E"/>
    <w:rsid w:val="0087060C"/>
    <w:rsid w:val="00870A1B"/>
    <w:rsid w:val="0087112A"/>
    <w:rsid w:val="00895D40"/>
    <w:rsid w:val="008A343C"/>
    <w:rsid w:val="008A62EE"/>
    <w:rsid w:val="008B33EE"/>
    <w:rsid w:val="008C68EF"/>
    <w:rsid w:val="008D3E6A"/>
    <w:rsid w:val="008F5390"/>
    <w:rsid w:val="008F5D6D"/>
    <w:rsid w:val="00921872"/>
    <w:rsid w:val="009225CE"/>
    <w:rsid w:val="00922B53"/>
    <w:rsid w:val="00932AEE"/>
    <w:rsid w:val="009426DC"/>
    <w:rsid w:val="0094293D"/>
    <w:rsid w:val="009504E2"/>
    <w:rsid w:val="00956293"/>
    <w:rsid w:val="00976210"/>
    <w:rsid w:val="00983B71"/>
    <w:rsid w:val="0098527F"/>
    <w:rsid w:val="00986D5A"/>
    <w:rsid w:val="00994846"/>
    <w:rsid w:val="009A2C02"/>
    <w:rsid w:val="009B30D7"/>
    <w:rsid w:val="009B54A0"/>
    <w:rsid w:val="009C11D2"/>
    <w:rsid w:val="009C22FA"/>
    <w:rsid w:val="009C293D"/>
    <w:rsid w:val="009C2D0C"/>
    <w:rsid w:val="009D215E"/>
    <w:rsid w:val="009E1230"/>
    <w:rsid w:val="009E2F87"/>
    <w:rsid w:val="009E3EC9"/>
    <w:rsid w:val="009F51EB"/>
    <w:rsid w:val="00A02B80"/>
    <w:rsid w:val="00A10C41"/>
    <w:rsid w:val="00A14A4B"/>
    <w:rsid w:val="00A163D8"/>
    <w:rsid w:val="00A21909"/>
    <w:rsid w:val="00A27A7A"/>
    <w:rsid w:val="00A41A5C"/>
    <w:rsid w:val="00A44622"/>
    <w:rsid w:val="00A54EAF"/>
    <w:rsid w:val="00A6234F"/>
    <w:rsid w:val="00A764C2"/>
    <w:rsid w:val="00A91A87"/>
    <w:rsid w:val="00AB5CAB"/>
    <w:rsid w:val="00AC2C6D"/>
    <w:rsid w:val="00AC5F56"/>
    <w:rsid w:val="00AE5700"/>
    <w:rsid w:val="00AF615B"/>
    <w:rsid w:val="00B00354"/>
    <w:rsid w:val="00B40D43"/>
    <w:rsid w:val="00B43C65"/>
    <w:rsid w:val="00B534F2"/>
    <w:rsid w:val="00B6686E"/>
    <w:rsid w:val="00B66DC6"/>
    <w:rsid w:val="00B726E4"/>
    <w:rsid w:val="00B75C73"/>
    <w:rsid w:val="00BB18EF"/>
    <w:rsid w:val="00BC5B93"/>
    <w:rsid w:val="00BD11AF"/>
    <w:rsid w:val="00BD3426"/>
    <w:rsid w:val="00BE1BEC"/>
    <w:rsid w:val="00C36466"/>
    <w:rsid w:val="00C528B9"/>
    <w:rsid w:val="00C531DA"/>
    <w:rsid w:val="00C55551"/>
    <w:rsid w:val="00C73A3B"/>
    <w:rsid w:val="00C75503"/>
    <w:rsid w:val="00C75842"/>
    <w:rsid w:val="00C90DDB"/>
    <w:rsid w:val="00C92280"/>
    <w:rsid w:val="00C92711"/>
    <w:rsid w:val="00CB1835"/>
    <w:rsid w:val="00CB5315"/>
    <w:rsid w:val="00CB5860"/>
    <w:rsid w:val="00CD7575"/>
    <w:rsid w:val="00D145F2"/>
    <w:rsid w:val="00D16471"/>
    <w:rsid w:val="00D17B55"/>
    <w:rsid w:val="00D3428B"/>
    <w:rsid w:val="00D50131"/>
    <w:rsid w:val="00D52150"/>
    <w:rsid w:val="00D667CA"/>
    <w:rsid w:val="00D847AD"/>
    <w:rsid w:val="00D86532"/>
    <w:rsid w:val="00D879DA"/>
    <w:rsid w:val="00DA357E"/>
    <w:rsid w:val="00DB4038"/>
    <w:rsid w:val="00DB585F"/>
    <w:rsid w:val="00DC1CA6"/>
    <w:rsid w:val="00DC3787"/>
    <w:rsid w:val="00DC453E"/>
    <w:rsid w:val="00DD3E34"/>
    <w:rsid w:val="00DD6174"/>
    <w:rsid w:val="00DE7FF5"/>
    <w:rsid w:val="00DF48AD"/>
    <w:rsid w:val="00E37CF6"/>
    <w:rsid w:val="00E711D8"/>
    <w:rsid w:val="00E7550C"/>
    <w:rsid w:val="00E96B82"/>
    <w:rsid w:val="00E97018"/>
    <w:rsid w:val="00EB3C0C"/>
    <w:rsid w:val="00ED2684"/>
    <w:rsid w:val="00F00E61"/>
    <w:rsid w:val="00F11318"/>
    <w:rsid w:val="00F1531A"/>
    <w:rsid w:val="00F15341"/>
    <w:rsid w:val="00F155DC"/>
    <w:rsid w:val="00F22066"/>
    <w:rsid w:val="00F56F20"/>
    <w:rsid w:val="00F70C1B"/>
    <w:rsid w:val="00F710A0"/>
    <w:rsid w:val="00F71686"/>
    <w:rsid w:val="00F81E79"/>
    <w:rsid w:val="00F87F67"/>
    <w:rsid w:val="00FA05FC"/>
    <w:rsid w:val="00FB02D4"/>
    <w:rsid w:val="00FB5A77"/>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qFormat/>
    <w:rsid w:val="00371BEF"/>
    <w:pPr>
      <w:spacing w:before="120" w:after="120"/>
      <w:outlineLvl w:val="1"/>
    </w:pPr>
    <w:rPr>
      <w:b/>
    </w:rPr>
  </w:style>
  <w:style w:type="paragraph" w:styleId="Heading3">
    <w:name w:val="heading 3"/>
    <w:basedOn w:val="Normal"/>
    <w:next w:val="BodyTextFirstIndent2"/>
    <w:link w:val="Heading3Char"/>
    <w:qFormat/>
    <w:rsid w:val="004A3893"/>
    <w:pPr>
      <w:keepNext/>
      <w:spacing w:before="120" w:after="120"/>
      <w:outlineLvl w:val="2"/>
    </w:pPr>
    <w:rPr>
      <w:szCs w:val="20"/>
      <w:lang w:eastAsia="de-DE"/>
    </w:rPr>
  </w:style>
  <w:style w:type="paragraph" w:styleId="Heading4">
    <w:name w:val="heading 4"/>
    <w:basedOn w:val="Normal"/>
    <w:next w:val="Normal"/>
    <w:link w:val="Heading4Char"/>
    <w:qFormat/>
    <w:rsid w:val="004A3893"/>
    <w:pPr>
      <w:keepNext/>
      <w:spacing w:before="120" w:after="120"/>
      <w:outlineLvl w:val="3"/>
    </w:pPr>
    <w:rPr>
      <w:szCs w:val="20"/>
      <w:lang w:eastAsia="de-DE"/>
    </w:rPr>
  </w:style>
  <w:style w:type="paragraph" w:styleId="Heading5">
    <w:name w:val="heading 5"/>
    <w:basedOn w:val="Normal"/>
    <w:next w:val="Normal"/>
    <w:link w:val="Heading5Char"/>
    <w:qFormat/>
    <w:rsid w:val="00B534F2"/>
    <w:pPr>
      <w:spacing w:before="240" w:after="60"/>
      <w:outlineLvl w:val="4"/>
    </w:pPr>
    <w:rPr>
      <w:szCs w:val="20"/>
      <w:lang w:val="de-DE" w:eastAsia="de-DE"/>
    </w:rPr>
  </w:style>
  <w:style w:type="paragraph" w:styleId="Heading6">
    <w:name w:val="heading 6"/>
    <w:basedOn w:val="Normal"/>
    <w:next w:val="Normal"/>
    <w:link w:val="Heading6Char"/>
    <w:qFormat/>
    <w:rsid w:val="00B534F2"/>
    <w:pPr>
      <w:spacing w:before="240" w:after="60"/>
      <w:outlineLvl w:val="5"/>
    </w:pPr>
    <w:rPr>
      <w:i/>
      <w:szCs w:val="20"/>
      <w:lang w:val="de-DE" w:eastAsia="de-DE"/>
    </w:rPr>
  </w:style>
  <w:style w:type="paragraph" w:styleId="Heading7">
    <w:name w:val="heading 7"/>
    <w:basedOn w:val="Normal"/>
    <w:next w:val="Normal"/>
    <w:link w:val="Heading7Char"/>
    <w:qFormat/>
    <w:rsid w:val="00B534F2"/>
    <w:pPr>
      <w:spacing w:before="240" w:after="60"/>
      <w:outlineLvl w:val="6"/>
    </w:pPr>
    <w:rPr>
      <w:szCs w:val="20"/>
      <w:lang w:val="de-DE" w:eastAsia="de-DE"/>
    </w:rPr>
  </w:style>
  <w:style w:type="paragraph" w:styleId="Heading8">
    <w:name w:val="heading 8"/>
    <w:basedOn w:val="Normal"/>
    <w:next w:val="Normal"/>
    <w:link w:val="Heading8Char"/>
    <w:qFormat/>
    <w:rsid w:val="00B534F2"/>
    <w:pPr>
      <w:spacing w:before="240" w:after="60"/>
      <w:outlineLvl w:val="7"/>
    </w:pPr>
    <w:rPr>
      <w:i/>
      <w:szCs w:val="20"/>
      <w:lang w:val="de-DE" w:eastAsia="de-DE"/>
    </w:rPr>
  </w:style>
  <w:style w:type="paragraph" w:styleId="Heading9">
    <w:name w:val="heading 9"/>
    <w:basedOn w:val="Normal"/>
    <w:next w:val="Normal"/>
    <w:link w:val="Heading9Char"/>
    <w:qFormat/>
    <w:rsid w:val="00B534F2"/>
    <w:p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67B0"/>
    <w:rPr>
      <w:rFonts w:cs="Times New Roman"/>
      <w:b/>
      <w:caps/>
      <w:kern w:val="28"/>
      <w:sz w:val="24"/>
      <w:lang w:val="fr-FR" w:eastAsia="de-DE"/>
    </w:rPr>
  </w:style>
  <w:style w:type="character" w:customStyle="1" w:styleId="Heading2Char">
    <w:name w:val="Heading 2 Char"/>
    <w:link w:val="Heading2"/>
    <w:locked/>
    <w:rsid w:val="0035750B"/>
    <w:rPr>
      <w:b/>
      <w:sz w:val="22"/>
      <w:szCs w:val="22"/>
      <w:lang w:val="en-GB" w:eastAsia="en-GB"/>
    </w:rPr>
  </w:style>
  <w:style w:type="character" w:customStyle="1" w:styleId="Heading3Char">
    <w:name w:val="Heading 3 Char"/>
    <w:link w:val="Heading3"/>
    <w:locked/>
    <w:rsid w:val="0035750B"/>
    <w:rPr>
      <w:sz w:val="22"/>
      <w:lang w:val="en-GB" w:eastAsia="de-DE"/>
    </w:rPr>
  </w:style>
  <w:style w:type="character" w:customStyle="1" w:styleId="Heading4Char">
    <w:name w:val="Heading 4 Char"/>
    <w:link w:val="Heading4"/>
    <w:uiPriority w:val="99"/>
    <w:locked/>
    <w:rsid w:val="0035750B"/>
    <w:rPr>
      <w:szCs w:val="20"/>
      <w:lang w:val="en-GB" w:eastAsia="de-DE"/>
    </w:rPr>
  </w:style>
  <w:style w:type="character" w:customStyle="1" w:styleId="Heading5Char">
    <w:name w:val="Heading 5 Char"/>
    <w:link w:val="Heading5"/>
    <w:uiPriority w:val="99"/>
    <w:locked/>
    <w:rsid w:val="0035750B"/>
    <w:rPr>
      <w:szCs w:val="20"/>
      <w:lang w:val="de-DE" w:eastAsia="de-DE"/>
    </w:rPr>
  </w:style>
  <w:style w:type="character" w:customStyle="1" w:styleId="Heading6Char">
    <w:name w:val="Heading 6 Char"/>
    <w:link w:val="Heading6"/>
    <w:uiPriority w:val="99"/>
    <w:locked/>
    <w:rsid w:val="0035750B"/>
    <w:rPr>
      <w:i/>
      <w:szCs w:val="20"/>
      <w:lang w:val="de-DE" w:eastAsia="de-DE"/>
    </w:rPr>
  </w:style>
  <w:style w:type="character" w:customStyle="1" w:styleId="Heading7Char">
    <w:name w:val="Heading 7 Char"/>
    <w:link w:val="Heading7"/>
    <w:uiPriority w:val="99"/>
    <w:locked/>
    <w:rsid w:val="0035750B"/>
    <w:rPr>
      <w:szCs w:val="20"/>
      <w:lang w:val="de-DE" w:eastAsia="de-DE"/>
    </w:rPr>
  </w:style>
  <w:style w:type="character" w:customStyle="1" w:styleId="Heading8Char">
    <w:name w:val="Heading 8 Char"/>
    <w:link w:val="Heading8"/>
    <w:uiPriority w:val="99"/>
    <w:locked/>
    <w:rsid w:val="0035750B"/>
    <w:rPr>
      <w:i/>
      <w:szCs w:val="20"/>
      <w:lang w:val="de-DE" w:eastAsia="de-DE"/>
    </w:rPr>
  </w:style>
  <w:style w:type="character" w:customStyle="1" w:styleId="Heading9Char">
    <w:name w:val="Heading 9 Char"/>
    <w:link w:val="Heading9"/>
    <w:uiPriority w:val="99"/>
    <w:locked/>
    <w:rsid w:val="0035750B"/>
    <w:rPr>
      <w:b/>
      <w:i/>
      <w:sz w:val="18"/>
      <w:szCs w:val="20"/>
      <w:lang w:val="de-DE" w:eastAsia="de-DE"/>
    </w:rPr>
  </w:style>
  <w:style w:type="paragraph" w:styleId="BodyText">
    <w:name w:val="Body Text"/>
    <w:basedOn w:val="Normal"/>
    <w:link w:val="BodyTextChar"/>
    <w:qFormat/>
    <w:rsid w:val="008F5390"/>
    <w:pPr>
      <w:spacing w:after="120"/>
      <w:jc w:val="both"/>
    </w:pPr>
    <w:rPr>
      <w:rFonts w:cs="Times New Roman"/>
      <w:szCs w:val="24"/>
      <w:lang w:val="fr-FR" w:eastAsia="en-US"/>
    </w:rPr>
  </w:style>
  <w:style w:type="character" w:customStyle="1" w:styleId="BodyTextChar">
    <w:name w:val="Body Text Char"/>
    <w:link w:val="BodyText"/>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4"/>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16"/>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Cs w:val="24"/>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Cs w:val="24"/>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4"/>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5"/>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Cs w:val="24"/>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0"/>
      <w:szCs w:val="24"/>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7"/>
      </w:numPr>
      <w:tabs>
        <w:tab w:val="left" w:pos="142"/>
      </w:tabs>
      <w:spacing w:after="120"/>
      <w:jc w:val="right"/>
    </w:pPr>
  </w:style>
  <w:style w:type="paragraph" w:customStyle="1" w:styleId="Figure">
    <w:name w:val="Figure_#"/>
    <w:basedOn w:val="Normal"/>
    <w:next w:val="BodyText"/>
    <w:uiPriority w:val="99"/>
    <w:rsid w:val="00B534F2"/>
    <w:pPr>
      <w:numPr>
        <w:numId w:val="8"/>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Cs w:val="24"/>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Cs w:val="24"/>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9"/>
      </w:numPr>
      <w:spacing w:after="120"/>
      <w:jc w:val="both"/>
    </w:pPr>
    <w:rPr>
      <w:szCs w:val="20"/>
    </w:rPr>
  </w:style>
  <w:style w:type="paragraph" w:customStyle="1" w:styleId="List1indent">
    <w:name w:val="List 1 indent"/>
    <w:basedOn w:val="Normal"/>
    <w:uiPriority w:val="99"/>
    <w:rsid w:val="007379A8"/>
    <w:pPr>
      <w:numPr>
        <w:ilvl w:val="1"/>
        <w:numId w:val="9"/>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0"/>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Cs w:val="24"/>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5"/>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8"/>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Times New Roman"/>
      <w:b/>
      <w:bCs/>
      <w:kern w:val="28"/>
      <w:sz w:val="32"/>
      <w:szCs w:val="32"/>
      <w:lang w:val="fr-FR" w:eastAsia="en-US"/>
    </w:rPr>
  </w:style>
  <w:style w:type="character" w:customStyle="1" w:styleId="TitleChar">
    <w:name w:val="Title Char"/>
    <w:link w:val="Title"/>
    <w:locked/>
    <w:rsid w:val="00B534F2"/>
    <w:rPr>
      <w:rFonts w:ascii="Arial" w:hAnsi="Arial" w:cs="Times New Roman"/>
      <w:b/>
      <w:kern w:val="28"/>
      <w:sz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6"/>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6"/>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2"/>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Cs w:val="24"/>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rPr>
      <w:rFonts w:cs="Times New Roman"/>
    </w:rPr>
  </w:style>
  <w:style w:type="character" w:customStyle="1" w:styleId="hps">
    <w:name w:val="hps"/>
    <w:uiPriority w:val="99"/>
    <w:rsid w:val="005606BD"/>
  </w:style>
  <w:style w:type="character" w:customStyle="1" w:styleId="hpsatn">
    <w:name w:val="hps atn"/>
    <w:uiPriority w:val="99"/>
    <w:rsid w:val="00D17B55"/>
    <w:rPr>
      <w:rFonts w:cs="Times New Roman"/>
    </w:rPr>
  </w:style>
  <w:style w:type="numbering" w:styleId="ArticleSection">
    <w:name w:val="Outline List 3"/>
    <w:basedOn w:val="NoList"/>
    <w:uiPriority w:val="99"/>
    <w:semiHidden/>
    <w:unhideWhenUsed/>
    <w:locked/>
    <w:rsid w:val="007D4647"/>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0"/>
  </w:style>
  <w:style w:type="numbering" w:customStyle="1" w:styleId="Heading2Char">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791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4.emf"/><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2655</Words>
  <Characters>14606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Guidelline Template</vt:lpstr>
    </vt:vector>
  </TitlesOfParts>
  <Company/>
  <LinksUpToDate>false</LinksUpToDate>
  <CharactersWithSpaces>17227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4</cp:revision>
  <cp:lastPrinted>2008-12-16T07:01:00Z</cp:lastPrinted>
  <dcterms:created xsi:type="dcterms:W3CDTF">2015-04-16T09:14:00Z</dcterms:created>
  <dcterms:modified xsi:type="dcterms:W3CDTF">2015-09-03T18:00:00Z</dcterms:modified>
</cp:coreProperties>
</file>